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DA9" w:rsidRDefault="00C957E3" w:rsidP="00617087">
      <w:pPr>
        <w:rPr>
          <w:rFonts w:ascii="Tahoma" w:hAnsi="Tahoma" w:cs="Tahoma"/>
          <w:b/>
          <w:sz w:val="28"/>
          <w:szCs w:val="28"/>
          <w:lang w:val="es-ES"/>
        </w:rPr>
      </w:pPr>
      <w:r>
        <w:rPr>
          <w:rFonts w:ascii="Tahoma" w:hAnsi="Tahoma" w:cs="Tahoma"/>
          <w:b/>
          <w:sz w:val="28"/>
          <w:szCs w:val="28"/>
          <w:lang w:val="es-ES"/>
        </w:rPr>
        <w:t xml:space="preserve">Los bancos afilan los números </w:t>
      </w:r>
    </w:p>
    <w:p w:rsidR="00C957E3" w:rsidRDefault="0006659B" w:rsidP="00617087">
      <w:pPr>
        <w:rPr>
          <w:rFonts w:ascii="Tahoma" w:hAnsi="Tahoma" w:cs="Tahoma"/>
          <w:i/>
          <w:sz w:val="20"/>
          <w:szCs w:val="20"/>
          <w:lang w:val="es-ES"/>
        </w:rPr>
      </w:pPr>
      <w:r>
        <w:rPr>
          <w:rFonts w:ascii="Tahoma" w:hAnsi="Tahoma" w:cs="Tahoma"/>
          <w:i/>
          <w:sz w:val="20"/>
          <w:szCs w:val="20"/>
          <w:lang w:val="es-ES"/>
        </w:rPr>
        <w:t>Una decena de bancos de primera línea ya confirmaron su participación en</w:t>
      </w:r>
      <w:r w:rsidR="00C957E3">
        <w:rPr>
          <w:rFonts w:ascii="Tahoma" w:hAnsi="Tahoma" w:cs="Tahoma"/>
          <w:i/>
          <w:sz w:val="20"/>
          <w:szCs w:val="20"/>
          <w:lang w:val="es-ES"/>
        </w:rPr>
        <w:t xml:space="preserve"> l</w:t>
      </w:r>
      <w:r>
        <w:rPr>
          <w:rFonts w:ascii="Tahoma" w:hAnsi="Tahoma" w:cs="Tahoma"/>
          <w:i/>
          <w:sz w:val="20"/>
          <w:szCs w:val="20"/>
          <w:lang w:val="es-ES"/>
        </w:rPr>
        <w:t xml:space="preserve">a </w:t>
      </w:r>
      <w:r w:rsidR="006518A3">
        <w:rPr>
          <w:rFonts w:ascii="Tahoma" w:hAnsi="Tahoma" w:cs="Tahoma"/>
          <w:i/>
          <w:sz w:val="20"/>
          <w:szCs w:val="20"/>
          <w:lang w:val="es-ES"/>
        </w:rPr>
        <w:t>12va</w:t>
      </w:r>
      <w:r>
        <w:rPr>
          <w:rFonts w:ascii="Tahoma" w:hAnsi="Tahoma" w:cs="Tahoma"/>
          <w:i/>
          <w:sz w:val="20"/>
          <w:szCs w:val="20"/>
          <w:lang w:val="es-ES"/>
        </w:rPr>
        <w:t xml:space="preserve"> edición de </w:t>
      </w:r>
      <w:proofErr w:type="spellStart"/>
      <w:r w:rsidR="00803DA9">
        <w:rPr>
          <w:rFonts w:ascii="Tahoma" w:hAnsi="Tahoma" w:cs="Tahoma"/>
          <w:i/>
          <w:sz w:val="20"/>
          <w:szCs w:val="20"/>
          <w:lang w:val="es-ES"/>
        </w:rPr>
        <w:t>Expoagro</w:t>
      </w:r>
      <w:proofErr w:type="spellEnd"/>
      <w:r>
        <w:rPr>
          <w:rFonts w:ascii="Tahoma" w:hAnsi="Tahoma" w:cs="Tahoma"/>
          <w:i/>
          <w:sz w:val="20"/>
          <w:szCs w:val="20"/>
          <w:lang w:val="es-ES"/>
        </w:rPr>
        <w:t xml:space="preserve">. </w:t>
      </w:r>
      <w:r w:rsidR="00803DA9">
        <w:rPr>
          <w:rFonts w:ascii="Tahoma" w:hAnsi="Tahoma" w:cs="Tahoma"/>
          <w:i/>
          <w:sz w:val="20"/>
          <w:szCs w:val="20"/>
          <w:lang w:val="es-ES"/>
        </w:rPr>
        <w:t>M</w:t>
      </w:r>
      <w:r>
        <w:rPr>
          <w:rFonts w:ascii="Tahoma" w:hAnsi="Tahoma" w:cs="Tahoma"/>
          <w:i/>
          <w:sz w:val="20"/>
          <w:szCs w:val="20"/>
          <w:lang w:val="es-ES"/>
        </w:rPr>
        <w:t>ientras las entidades ultiman detalles sobre los créditos y tasas que ofrecerán en San Nicolás, los productores y contratistas aguardan con ansiedad las ventajosas oportunidades de financiamiento que se abren cada año en la exposición.</w:t>
      </w:r>
    </w:p>
    <w:p w:rsidR="009E1C16" w:rsidRDefault="00803DA9" w:rsidP="00617087">
      <w:pPr>
        <w:rPr>
          <w:rFonts w:ascii="Tahoma" w:hAnsi="Tahoma" w:cs="Tahoma"/>
          <w:sz w:val="20"/>
          <w:szCs w:val="20"/>
          <w:lang w:val="es-ES"/>
        </w:rPr>
      </w:pPr>
      <w:r>
        <w:rPr>
          <w:rFonts w:ascii="Tahoma" w:hAnsi="Tahoma" w:cs="Tahoma"/>
          <w:sz w:val="20"/>
          <w:szCs w:val="20"/>
          <w:lang w:val="es-ES"/>
        </w:rPr>
        <w:t>La actividad agro</w:t>
      </w:r>
      <w:r w:rsidR="00FD3594">
        <w:rPr>
          <w:rFonts w:ascii="Tahoma" w:hAnsi="Tahoma" w:cs="Tahoma"/>
          <w:sz w:val="20"/>
          <w:szCs w:val="20"/>
          <w:lang w:val="es-ES"/>
        </w:rPr>
        <w:t xml:space="preserve">industrial argentina siempre se ha destacado por su fuerte dinamismo y su rápida respuesta en contextos económicos favorables. Ante un panorama prometedor, el hombre de campo </w:t>
      </w:r>
      <w:r>
        <w:rPr>
          <w:rFonts w:ascii="Tahoma" w:hAnsi="Tahoma" w:cs="Tahoma"/>
          <w:sz w:val="20"/>
          <w:szCs w:val="20"/>
          <w:lang w:val="es-ES"/>
        </w:rPr>
        <w:t>tiende</w:t>
      </w:r>
      <w:r w:rsidR="00FD3594">
        <w:rPr>
          <w:rFonts w:ascii="Tahoma" w:hAnsi="Tahoma" w:cs="Tahoma"/>
          <w:sz w:val="20"/>
          <w:szCs w:val="20"/>
          <w:lang w:val="es-ES"/>
        </w:rPr>
        <w:t xml:space="preserve"> a invertir en tecnología y maquinaria de última generación. </w:t>
      </w:r>
      <w:r w:rsidR="009E1C16">
        <w:rPr>
          <w:rFonts w:ascii="Tahoma" w:hAnsi="Tahoma" w:cs="Tahoma"/>
          <w:sz w:val="20"/>
          <w:szCs w:val="20"/>
          <w:lang w:val="es-ES"/>
        </w:rPr>
        <w:t xml:space="preserve">Pero para ello es imprescindible contar con </w:t>
      </w:r>
      <w:r w:rsidR="009E1C16" w:rsidRPr="009E1C16">
        <w:rPr>
          <w:rFonts w:ascii="Tahoma" w:hAnsi="Tahoma" w:cs="Tahoma"/>
          <w:sz w:val="20"/>
          <w:szCs w:val="20"/>
          <w:lang w:val="es-ES"/>
        </w:rPr>
        <w:t xml:space="preserve"> </w:t>
      </w:r>
      <w:r w:rsidR="009E1C16">
        <w:rPr>
          <w:rFonts w:ascii="Tahoma" w:hAnsi="Tahoma" w:cs="Tahoma"/>
          <w:sz w:val="20"/>
          <w:szCs w:val="20"/>
          <w:lang w:val="es-ES"/>
        </w:rPr>
        <w:t xml:space="preserve">óptimas condiciones de financiamiento y </w:t>
      </w:r>
      <w:r w:rsidR="009E1C16" w:rsidRPr="009E1C16">
        <w:rPr>
          <w:rFonts w:ascii="Tahoma" w:hAnsi="Tahoma" w:cs="Tahoma"/>
          <w:sz w:val="20"/>
          <w:szCs w:val="20"/>
          <w:lang w:val="es-ES"/>
        </w:rPr>
        <w:t xml:space="preserve">líneas </w:t>
      </w:r>
      <w:r w:rsidR="009E1C16">
        <w:rPr>
          <w:rFonts w:ascii="Tahoma" w:hAnsi="Tahoma" w:cs="Tahoma"/>
          <w:sz w:val="20"/>
          <w:szCs w:val="20"/>
          <w:lang w:val="es-ES"/>
        </w:rPr>
        <w:t xml:space="preserve">de crédito para capital de trabajo. </w:t>
      </w:r>
      <w:r w:rsidR="00002812">
        <w:rPr>
          <w:rFonts w:ascii="Tahoma" w:hAnsi="Tahoma" w:cs="Tahoma"/>
          <w:sz w:val="20"/>
          <w:szCs w:val="20"/>
          <w:lang w:val="es-ES"/>
        </w:rPr>
        <w:t xml:space="preserve">En ese sentido, cada edición de </w:t>
      </w:r>
      <w:proofErr w:type="spellStart"/>
      <w:r w:rsidR="00002812">
        <w:rPr>
          <w:rFonts w:ascii="Tahoma" w:hAnsi="Tahoma" w:cs="Tahoma"/>
          <w:sz w:val="20"/>
          <w:szCs w:val="20"/>
          <w:lang w:val="es-ES"/>
        </w:rPr>
        <w:t>Expoagro</w:t>
      </w:r>
      <w:proofErr w:type="spellEnd"/>
      <w:r w:rsidR="00002812">
        <w:rPr>
          <w:rFonts w:ascii="Tahoma" w:hAnsi="Tahoma" w:cs="Tahoma"/>
          <w:sz w:val="20"/>
          <w:szCs w:val="20"/>
          <w:lang w:val="es-ES"/>
        </w:rPr>
        <w:t xml:space="preserve"> atrae a un gran número de contratistas</w:t>
      </w:r>
      <w:r>
        <w:rPr>
          <w:rFonts w:ascii="Tahoma" w:hAnsi="Tahoma" w:cs="Tahoma"/>
          <w:sz w:val="20"/>
          <w:szCs w:val="20"/>
          <w:lang w:val="es-ES"/>
        </w:rPr>
        <w:t xml:space="preserve"> y productores</w:t>
      </w:r>
      <w:r w:rsidR="00002812">
        <w:rPr>
          <w:rFonts w:ascii="Tahoma" w:hAnsi="Tahoma" w:cs="Tahoma"/>
          <w:sz w:val="20"/>
          <w:szCs w:val="20"/>
          <w:lang w:val="es-ES"/>
        </w:rPr>
        <w:t xml:space="preserve"> que buscan aprovechar los beneficios y promociones que preparan los bancos especialmente para la exposición.</w:t>
      </w:r>
    </w:p>
    <w:p w:rsidR="00002812" w:rsidRDefault="00562F8F" w:rsidP="00617087">
      <w:pPr>
        <w:rPr>
          <w:rFonts w:ascii="Tahoma" w:hAnsi="Tahoma" w:cs="Tahoma"/>
          <w:sz w:val="20"/>
          <w:szCs w:val="20"/>
          <w:lang w:val="es-ES"/>
        </w:rPr>
      </w:pPr>
      <w:r>
        <w:rPr>
          <w:rFonts w:ascii="Tahoma" w:hAnsi="Tahoma" w:cs="Tahoma"/>
          <w:sz w:val="20"/>
          <w:szCs w:val="20"/>
          <w:lang w:val="es-ES"/>
        </w:rPr>
        <w:t xml:space="preserve">En la edición pasada, los bancos colocaron más de 20 mil millones de pesos en créditos para la compra de maquinaria agrícola. Y para este año, </w:t>
      </w:r>
      <w:r w:rsidR="00803DA9">
        <w:rPr>
          <w:rFonts w:ascii="Tahoma" w:hAnsi="Tahoma" w:cs="Tahoma"/>
          <w:sz w:val="20"/>
          <w:szCs w:val="20"/>
          <w:lang w:val="es-ES"/>
        </w:rPr>
        <w:t xml:space="preserve">las expectativas son altas </w:t>
      </w:r>
      <w:r w:rsidR="00002812">
        <w:rPr>
          <w:rFonts w:ascii="Tahoma" w:hAnsi="Tahoma" w:cs="Tahoma"/>
          <w:sz w:val="20"/>
          <w:szCs w:val="20"/>
          <w:lang w:val="es-ES"/>
        </w:rPr>
        <w:t>con alrededor de una decena de bancos públicos y privados que del 13 al 16 de marzo</w:t>
      </w:r>
      <w:r>
        <w:rPr>
          <w:rFonts w:ascii="Tahoma" w:hAnsi="Tahoma" w:cs="Tahoma"/>
          <w:sz w:val="20"/>
          <w:szCs w:val="20"/>
          <w:lang w:val="es-ES"/>
        </w:rPr>
        <w:t>,</w:t>
      </w:r>
      <w:r w:rsidR="00002812">
        <w:rPr>
          <w:rFonts w:ascii="Tahoma" w:hAnsi="Tahoma" w:cs="Tahoma"/>
          <w:sz w:val="20"/>
          <w:szCs w:val="20"/>
          <w:lang w:val="es-ES"/>
        </w:rPr>
        <w:t xml:space="preserve"> en San Nicolás</w:t>
      </w:r>
      <w:r>
        <w:rPr>
          <w:rFonts w:ascii="Tahoma" w:hAnsi="Tahoma" w:cs="Tahoma"/>
          <w:sz w:val="20"/>
          <w:szCs w:val="20"/>
          <w:lang w:val="es-ES"/>
        </w:rPr>
        <w:t xml:space="preserve"> (</w:t>
      </w:r>
      <w:r w:rsidRPr="00562F8F">
        <w:rPr>
          <w:rFonts w:ascii="Tahoma" w:hAnsi="Tahoma" w:cs="Tahoma"/>
          <w:sz w:val="20"/>
          <w:szCs w:val="20"/>
          <w:lang w:val="es-ES"/>
        </w:rPr>
        <w:t>KM 225 de la Ruta Nacional 9</w:t>
      </w:r>
      <w:r>
        <w:rPr>
          <w:rFonts w:ascii="Tahoma" w:hAnsi="Tahoma" w:cs="Tahoma"/>
          <w:sz w:val="20"/>
          <w:szCs w:val="20"/>
          <w:lang w:val="es-ES"/>
        </w:rPr>
        <w:t>),</w:t>
      </w:r>
      <w:r w:rsidR="00002812">
        <w:rPr>
          <w:rFonts w:ascii="Tahoma" w:hAnsi="Tahoma" w:cs="Tahoma"/>
          <w:sz w:val="20"/>
          <w:szCs w:val="20"/>
          <w:lang w:val="es-ES"/>
        </w:rPr>
        <w:t xml:space="preserve"> tendrán una nueva sucursal en la muestra rural a cielo abierto más importante del país.</w:t>
      </w:r>
      <w:r>
        <w:rPr>
          <w:rFonts w:ascii="Tahoma" w:hAnsi="Tahoma" w:cs="Tahoma"/>
          <w:sz w:val="20"/>
          <w:szCs w:val="20"/>
          <w:lang w:val="es-ES"/>
        </w:rPr>
        <w:t xml:space="preserve"> Durante cuatro días, las distintas entidades financieras buscarán disputarse la atención de los visitantes con </w:t>
      </w:r>
      <w:r w:rsidRPr="00562F8F">
        <w:rPr>
          <w:rFonts w:ascii="Tahoma" w:hAnsi="Tahoma" w:cs="Tahoma"/>
          <w:sz w:val="20"/>
          <w:szCs w:val="20"/>
          <w:lang w:val="es-ES"/>
        </w:rPr>
        <w:t>diversos tipo de créditos (pre</w:t>
      </w:r>
      <w:r>
        <w:rPr>
          <w:rFonts w:ascii="Tahoma" w:hAnsi="Tahoma" w:cs="Tahoma"/>
          <w:sz w:val="20"/>
          <w:szCs w:val="20"/>
          <w:lang w:val="es-ES"/>
        </w:rPr>
        <w:t>ndarios, hipotecarios, leasing) y las mejores tasas y condiciones del mercado.</w:t>
      </w:r>
    </w:p>
    <w:p w:rsidR="00002812" w:rsidRDefault="00A20677" w:rsidP="00617087">
      <w:pPr>
        <w:rPr>
          <w:rFonts w:ascii="Tahoma" w:hAnsi="Tahoma" w:cs="Tahoma"/>
          <w:sz w:val="20"/>
          <w:szCs w:val="20"/>
          <w:lang w:val="es-ES"/>
        </w:rPr>
      </w:pPr>
      <w:r>
        <w:rPr>
          <w:rFonts w:ascii="Tahoma" w:hAnsi="Tahoma" w:cs="Tahoma"/>
          <w:sz w:val="20"/>
          <w:szCs w:val="20"/>
          <w:lang w:val="es-ES"/>
        </w:rPr>
        <w:t xml:space="preserve">El centro de las miradas lo ocupará seguramente el </w:t>
      </w:r>
      <w:r w:rsidR="005958B0">
        <w:rPr>
          <w:rFonts w:ascii="Tahoma" w:hAnsi="Tahoma" w:cs="Tahoma"/>
          <w:sz w:val="20"/>
          <w:szCs w:val="20"/>
          <w:lang w:val="es-ES"/>
        </w:rPr>
        <w:t xml:space="preserve">Banco Provincia, </w:t>
      </w:r>
      <w:proofErr w:type="spellStart"/>
      <w:r w:rsidR="005958B0">
        <w:rPr>
          <w:rFonts w:ascii="Tahoma" w:hAnsi="Tahoma" w:cs="Tahoma"/>
          <w:sz w:val="20"/>
          <w:szCs w:val="20"/>
          <w:lang w:val="es-ES"/>
        </w:rPr>
        <w:t>Main</w:t>
      </w:r>
      <w:proofErr w:type="spellEnd"/>
      <w:r w:rsidR="005958B0">
        <w:rPr>
          <w:rFonts w:ascii="Tahoma" w:hAnsi="Tahoma" w:cs="Tahoma"/>
          <w:sz w:val="20"/>
          <w:szCs w:val="20"/>
          <w:lang w:val="es-ES"/>
        </w:rPr>
        <w:t xml:space="preserve"> Sponsor de </w:t>
      </w:r>
      <w:proofErr w:type="spellStart"/>
      <w:r w:rsidR="005958B0">
        <w:rPr>
          <w:rFonts w:ascii="Tahoma" w:hAnsi="Tahoma" w:cs="Tahoma"/>
          <w:sz w:val="20"/>
          <w:szCs w:val="20"/>
          <w:lang w:val="es-ES"/>
        </w:rPr>
        <w:t>Expoagro</w:t>
      </w:r>
      <w:proofErr w:type="spellEnd"/>
      <w:r w:rsidR="005958B0">
        <w:rPr>
          <w:rFonts w:ascii="Tahoma" w:hAnsi="Tahoma" w:cs="Tahoma"/>
          <w:sz w:val="20"/>
          <w:szCs w:val="20"/>
          <w:lang w:val="es-ES"/>
        </w:rPr>
        <w:t xml:space="preserve">, y el </w:t>
      </w:r>
      <w:r>
        <w:rPr>
          <w:rFonts w:ascii="Tahoma" w:hAnsi="Tahoma" w:cs="Tahoma"/>
          <w:sz w:val="20"/>
          <w:szCs w:val="20"/>
          <w:lang w:val="es-ES"/>
        </w:rPr>
        <w:t>Banco Nación, sponsor oficial de la exposición, que siempre ha</w:t>
      </w:r>
      <w:r w:rsidR="005958B0">
        <w:rPr>
          <w:rFonts w:ascii="Tahoma" w:hAnsi="Tahoma" w:cs="Tahoma"/>
          <w:sz w:val="20"/>
          <w:szCs w:val="20"/>
          <w:lang w:val="es-ES"/>
        </w:rPr>
        <w:t>n</w:t>
      </w:r>
      <w:r>
        <w:rPr>
          <w:rFonts w:ascii="Tahoma" w:hAnsi="Tahoma" w:cs="Tahoma"/>
          <w:sz w:val="20"/>
          <w:szCs w:val="20"/>
          <w:lang w:val="es-ES"/>
        </w:rPr>
        <w:t xml:space="preserve"> mostrado un fuerte compromiso con el campo. Para ello brindará</w:t>
      </w:r>
      <w:r w:rsidR="005958B0">
        <w:rPr>
          <w:rFonts w:ascii="Tahoma" w:hAnsi="Tahoma" w:cs="Tahoma"/>
          <w:sz w:val="20"/>
          <w:szCs w:val="20"/>
          <w:lang w:val="es-ES"/>
        </w:rPr>
        <w:t>n</w:t>
      </w:r>
      <w:r>
        <w:rPr>
          <w:rFonts w:ascii="Tahoma" w:hAnsi="Tahoma" w:cs="Tahoma"/>
          <w:sz w:val="20"/>
          <w:szCs w:val="20"/>
          <w:lang w:val="es-ES"/>
        </w:rPr>
        <w:t xml:space="preserve"> a sus clientes </w:t>
      </w:r>
      <w:r w:rsidR="00D956FD" w:rsidRPr="00D956FD">
        <w:rPr>
          <w:rFonts w:ascii="Tahoma" w:hAnsi="Tahoma" w:cs="Tahoma"/>
          <w:sz w:val="20"/>
          <w:szCs w:val="20"/>
          <w:lang w:val="es-ES"/>
        </w:rPr>
        <w:t>un amplio abanico de herramientas crediticias</w:t>
      </w:r>
      <w:r w:rsidR="00D956FD">
        <w:rPr>
          <w:rFonts w:ascii="Tahoma" w:hAnsi="Tahoma" w:cs="Tahoma"/>
          <w:sz w:val="20"/>
          <w:szCs w:val="20"/>
          <w:lang w:val="es-ES"/>
        </w:rPr>
        <w:t xml:space="preserve"> y </w:t>
      </w:r>
      <w:r w:rsidR="00D956FD" w:rsidRPr="00D956FD">
        <w:rPr>
          <w:rFonts w:ascii="Tahoma" w:hAnsi="Tahoma" w:cs="Tahoma"/>
          <w:sz w:val="20"/>
          <w:szCs w:val="20"/>
          <w:lang w:val="es-ES"/>
        </w:rPr>
        <w:t>dist</w:t>
      </w:r>
      <w:r w:rsidR="00D956FD">
        <w:rPr>
          <w:rFonts w:ascii="Tahoma" w:hAnsi="Tahoma" w:cs="Tahoma"/>
          <w:sz w:val="20"/>
          <w:szCs w:val="20"/>
          <w:lang w:val="es-ES"/>
        </w:rPr>
        <w:t xml:space="preserve">intas alternativas de negocios y </w:t>
      </w:r>
      <w:r w:rsidR="00D956FD" w:rsidRPr="00D956FD">
        <w:rPr>
          <w:rFonts w:ascii="Tahoma" w:hAnsi="Tahoma" w:cs="Tahoma"/>
          <w:sz w:val="20"/>
          <w:szCs w:val="20"/>
          <w:lang w:val="es-ES"/>
        </w:rPr>
        <w:t>proyectos de inversión</w:t>
      </w:r>
      <w:r w:rsidR="00D956FD">
        <w:rPr>
          <w:rFonts w:ascii="Tahoma" w:hAnsi="Tahoma" w:cs="Tahoma"/>
          <w:sz w:val="20"/>
          <w:szCs w:val="20"/>
          <w:lang w:val="es-ES"/>
        </w:rPr>
        <w:t>, tratando de repetir así la exitosa actuación que tu</w:t>
      </w:r>
      <w:r w:rsidR="005958B0">
        <w:rPr>
          <w:rFonts w:ascii="Tahoma" w:hAnsi="Tahoma" w:cs="Tahoma"/>
          <w:sz w:val="20"/>
          <w:szCs w:val="20"/>
          <w:lang w:val="es-ES"/>
        </w:rPr>
        <w:t>vieron</w:t>
      </w:r>
      <w:r w:rsidR="00D956FD">
        <w:rPr>
          <w:rFonts w:ascii="Tahoma" w:hAnsi="Tahoma" w:cs="Tahoma"/>
          <w:sz w:val="20"/>
          <w:szCs w:val="20"/>
          <w:lang w:val="es-ES"/>
        </w:rPr>
        <w:t xml:space="preserve"> el año pasado</w:t>
      </w:r>
      <w:r w:rsidR="005958B0">
        <w:rPr>
          <w:rFonts w:ascii="Tahoma" w:hAnsi="Tahoma" w:cs="Tahoma"/>
          <w:sz w:val="20"/>
          <w:szCs w:val="20"/>
          <w:lang w:val="es-ES"/>
        </w:rPr>
        <w:t>,</w:t>
      </w:r>
      <w:r w:rsidR="00D956FD">
        <w:rPr>
          <w:rFonts w:ascii="Tahoma" w:hAnsi="Tahoma" w:cs="Tahoma"/>
          <w:sz w:val="20"/>
          <w:szCs w:val="20"/>
          <w:lang w:val="es-ES"/>
        </w:rPr>
        <w:t xml:space="preserve"> con largas colas para consultar sobre los distintos préstamos. Dentro de la banca pública, también</w:t>
      </w:r>
      <w:r w:rsidR="005958B0">
        <w:rPr>
          <w:rFonts w:ascii="Tahoma" w:hAnsi="Tahoma" w:cs="Tahoma"/>
          <w:sz w:val="20"/>
          <w:szCs w:val="20"/>
          <w:lang w:val="es-ES"/>
        </w:rPr>
        <w:t xml:space="preserve"> estará participando </w:t>
      </w:r>
      <w:r w:rsidR="00D956FD">
        <w:rPr>
          <w:rFonts w:ascii="Tahoma" w:hAnsi="Tahoma" w:cs="Tahoma"/>
          <w:sz w:val="20"/>
          <w:szCs w:val="20"/>
          <w:lang w:val="es-ES"/>
        </w:rPr>
        <w:t>el Banco Ciudad</w:t>
      </w:r>
      <w:r w:rsidR="005958B0">
        <w:rPr>
          <w:rFonts w:ascii="Tahoma" w:hAnsi="Tahoma" w:cs="Tahoma"/>
          <w:sz w:val="20"/>
          <w:szCs w:val="20"/>
          <w:lang w:val="es-ES"/>
        </w:rPr>
        <w:t xml:space="preserve">. </w:t>
      </w:r>
    </w:p>
    <w:p w:rsidR="005958B0" w:rsidRDefault="008D4CA5" w:rsidP="00617087">
      <w:pPr>
        <w:rPr>
          <w:rFonts w:ascii="Tahoma" w:hAnsi="Tahoma" w:cs="Tahoma"/>
          <w:sz w:val="20"/>
          <w:szCs w:val="20"/>
          <w:lang w:val="es-ES"/>
        </w:rPr>
      </w:pPr>
      <w:r w:rsidRPr="008D4CA5">
        <w:rPr>
          <w:rFonts w:ascii="Tahoma" w:hAnsi="Tahoma" w:cs="Tahoma"/>
          <w:sz w:val="20"/>
          <w:szCs w:val="20"/>
          <w:lang w:val="es-ES"/>
        </w:rPr>
        <w:t xml:space="preserve">Otro de los actores de importancia dentro del sector será el ICBC, que viene creciendo paulatinamente en el ámbito rural y ya representa un 25% de sus negocios en el país. Para esta edición, la entidad de origen chino planea llevar atractivos convenios de financiamiento con fabricantes de maquinarias e insumos. La empresa, que </w:t>
      </w:r>
      <w:r w:rsidR="005958B0">
        <w:rPr>
          <w:rFonts w:ascii="Tahoma" w:hAnsi="Tahoma" w:cs="Tahoma"/>
          <w:sz w:val="20"/>
          <w:szCs w:val="20"/>
          <w:lang w:val="es-ES"/>
        </w:rPr>
        <w:t>es</w:t>
      </w:r>
      <w:r w:rsidRPr="008D4CA5">
        <w:rPr>
          <w:rFonts w:ascii="Tahoma" w:hAnsi="Tahoma" w:cs="Tahoma"/>
          <w:sz w:val="20"/>
          <w:szCs w:val="20"/>
          <w:lang w:val="es-ES"/>
        </w:rPr>
        <w:t xml:space="preserve"> sponsor internacional de la muestra, se destaca además por su trabajo para incentivar los vínculos comerciales de Argentina con el resto del mundo. </w:t>
      </w:r>
    </w:p>
    <w:p w:rsidR="008D4CA5" w:rsidRDefault="008D4CA5" w:rsidP="00617087">
      <w:pPr>
        <w:rPr>
          <w:rFonts w:ascii="Tahoma" w:hAnsi="Tahoma" w:cs="Tahoma"/>
          <w:sz w:val="20"/>
          <w:szCs w:val="20"/>
          <w:lang w:val="es-ES"/>
        </w:rPr>
      </w:pPr>
      <w:r>
        <w:rPr>
          <w:rFonts w:ascii="Tahoma" w:hAnsi="Tahoma" w:cs="Tahoma"/>
          <w:sz w:val="20"/>
          <w:szCs w:val="20"/>
          <w:lang w:val="es-ES"/>
        </w:rPr>
        <w:t>Por su parte, el Banco Galicia</w:t>
      </w:r>
      <w:r w:rsidR="005958B0">
        <w:rPr>
          <w:rFonts w:ascii="Tahoma" w:hAnsi="Tahoma" w:cs="Tahoma"/>
          <w:sz w:val="20"/>
          <w:szCs w:val="20"/>
          <w:lang w:val="es-ES"/>
        </w:rPr>
        <w:t xml:space="preserve">, auspiciante de </w:t>
      </w:r>
      <w:proofErr w:type="spellStart"/>
      <w:r w:rsidR="005958B0">
        <w:rPr>
          <w:rFonts w:ascii="Tahoma" w:hAnsi="Tahoma" w:cs="Tahoma"/>
          <w:sz w:val="20"/>
          <w:szCs w:val="20"/>
          <w:lang w:val="es-ES"/>
        </w:rPr>
        <w:t>Expoagro</w:t>
      </w:r>
      <w:proofErr w:type="spellEnd"/>
      <w:r w:rsidR="005958B0">
        <w:rPr>
          <w:rFonts w:ascii="Tahoma" w:hAnsi="Tahoma" w:cs="Tahoma"/>
          <w:sz w:val="20"/>
          <w:szCs w:val="20"/>
          <w:lang w:val="es-ES"/>
        </w:rPr>
        <w:t>,</w:t>
      </w:r>
      <w:r>
        <w:rPr>
          <w:rFonts w:ascii="Tahoma" w:hAnsi="Tahoma" w:cs="Tahoma"/>
          <w:sz w:val="20"/>
          <w:szCs w:val="20"/>
          <w:lang w:val="es-ES"/>
        </w:rPr>
        <w:t xml:space="preserve"> arribará a San Nicolás con </w:t>
      </w:r>
      <w:r w:rsidRPr="008D4CA5">
        <w:rPr>
          <w:rFonts w:ascii="Tahoma" w:hAnsi="Tahoma" w:cs="Tahoma"/>
          <w:sz w:val="20"/>
          <w:szCs w:val="20"/>
          <w:lang w:val="es-ES"/>
        </w:rPr>
        <w:t xml:space="preserve">ofertas muy agresivas, principalmente en financiamiento de maquinarias e insumos, </w:t>
      </w:r>
      <w:r>
        <w:rPr>
          <w:rFonts w:ascii="Tahoma" w:hAnsi="Tahoma" w:cs="Tahoma"/>
          <w:sz w:val="20"/>
          <w:szCs w:val="20"/>
          <w:lang w:val="es-ES"/>
        </w:rPr>
        <w:t>con convenios</w:t>
      </w:r>
      <w:r w:rsidRPr="008D4CA5">
        <w:rPr>
          <w:rFonts w:ascii="Tahoma" w:hAnsi="Tahoma" w:cs="Tahoma"/>
          <w:sz w:val="20"/>
          <w:szCs w:val="20"/>
          <w:lang w:val="es-ES"/>
        </w:rPr>
        <w:t xml:space="preserve"> a través de Galicia Rural. También </w:t>
      </w:r>
      <w:r>
        <w:rPr>
          <w:rFonts w:ascii="Tahoma" w:hAnsi="Tahoma" w:cs="Tahoma"/>
          <w:sz w:val="20"/>
          <w:szCs w:val="20"/>
          <w:lang w:val="es-ES"/>
        </w:rPr>
        <w:t>enfocarán su caudal crediticio en</w:t>
      </w:r>
      <w:r w:rsidRPr="008D4CA5">
        <w:rPr>
          <w:rFonts w:ascii="Tahoma" w:hAnsi="Tahoma" w:cs="Tahoma"/>
          <w:sz w:val="20"/>
          <w:szCs w:val="20"/>
          <w:lang w:val="es-ES"/>
        </w:rPr>
        <w:t xml:space="preserve"> proyectos de infraestructura, ganaderos y energéticos.</w:t>
      </w:r>
      <w:r w:rsidRPr="008D4CA5">
        <w:t xml:space="preserve"> </w:t>
      </w:r>
      <w:r w:rsidR="00010A5D">
        <w:t xml:space="preserve">La entidad espera </w:t>
      </w:r>
      <w:r w:rsidR="00010A5D">
        <w:rPr>
          <w:rFonts w:ascii="Tahoma" w:hAnsi="Tahoma" w:cs="Tahoma"/>
          <w:sz w:val="20"/>
          <w:szCs w:val="20"/>
          <w:lang w:val="es-ES"/>
        </w:rPr>
        <w:t>sorprender además</w:t>
      </w:r>
      <w:r w:rsidRPr="008D4CA5">
        <w:rPr>
          <w:rFonts w:ascii="Tahoma" w:hAnsi="Tahoma" w:cs="Tahoma"/>
          <w:sz w:val="20"/>
          <w:szCs w:val="20"/>
          <w:lang w:val="es-ES"/>
        </w:rPr>
        <w:t xml:space="preserve"> con un novedoso modelo de atención al cliente</w:t>
      </w:r>
      <w:r w:rsidR="00010A5D" w:rsidRPr="00010A5D">
        <w:t xml:space="preserve"> </w:t>
      </w:r>
      <w:r w:rsidR="00010A5D">
        <w:rPr>
          <w:rFonts w:ascii="Tahoma" w:hAnsi="Tahoma" w:cs="Tahoma"/>
          <w:sz w:val="20"/>
          <w:szCs w:val="20"/>
          <w:lang w:val="es-ES"/>
        </w:rPr>
        <w:t>y anunció que los distintos préstamos podrán</w:t>
      </w:r>
      <w:r w:rsidR="00010A5D" w:rsidRPr="00010A5D">
        <w:rPr>
          <w:rFonts w:ascii="Tahoma" w:hAnsi="Tahoma" w:cs="Tahoma"/>
          <w:sz w:val="20"/>
          <w:szCs w:val="20"/>
          <w:lang w:val="es-ES"/>
        </w:rPr>
        <w:t xml:space="preserve"> ser solicitados a través de procesos digitales que simplificarán los trámites de los productores</w:t>
      </w:r>
      <w:r w:rsidR="00010A5D">
        <w:rPr>
          <w:rFonts w:ascii="Tahoma" w:hAnsi="Tahoma" w:cs="Tahoma"/>
          <w:sz w:val="20"/>
          <w:szCs w:val="20"/>
          <w:lang w:val="es-ES"/>
        </w:rPr>
        <w:t xml:space="preserve"> y contratistas.</w:t>
      </w:r>
    </w:p>
    <w:p w:rsidR="005958B0" w:rsidRDefault="00B219BE" w:rsidP="00617087">
      <w:pPr>
        <w:rPr>
          <w:rFonts w:ascii="Tahoma" w:hAnsi="Tahoma" w:cs="Tahoma"/>
          <w:sz w:val="20"/>
          <w:szCs w:val="20"/>
          <w:lang w:val="es-ES"/>
        </w:rPr>
      </w:pPr>
      <w:r>
        <w:rPr>
          <w:rFonts w:ascii="Tahoma" w:hAnsi="Tahoma" w:cs="Tahoma"/>
          <w:sz w:val="20"/>
          <w:szCs w:val="20"/>
          <w:lang w:val="es-ES"/>
        </w:rPr>
        <w:t xml:space="preserve">La banca privada también tendrá otros representantes, como el Banco Santander Río, el Banco Francés, el Banco </w:t>
      </w:r>
      <w:proofErr w:type="spellStart"/>
      <w:r>
        <w:rPr>
          <w:rFonts w:ascii="Tahoma" w:hAnsi="Tahoma" w:cs="Tahoma"/>
          <w:sz w:val="20"/>
          <w:szCs w:val="20"/>
          <w:lang w:val="es-ES"/>
        </w:rPr>
        <w:t>Credicoop</w:t>
      </w:r>
      <w:proofErr w:type="spellEnd"/>
      <w:r w:rsidR="005958B0">
        <w:rPr>
          <w:rFonts w:ascii="Tahoma" w:hAnsi="Tahoma" w:cs="Tahoma"/>
          <w:sz w:val="20"/>
          <w:szCs w:val="20"/>
          <w:lang w:val="es-ES"/>
        </w:rPr>
        <w:t>, el Banco de la Pampa</w:t>
      </w:r>
      <w:r>
        <w:rPr>
          <w:rFonts w:ascii="Tahoma" w:hAnsi="Tahoma" w:cs="Tahoma"/>
          <w:sz w:val="20"/>
          <w:szCs w:val="20"/>
          <w:lang w:val="es-ES"/>
        </w:rPr>
        <w:t xml:space="preserve"> y el Banco Macro, que dirán presente del 13 al 16 de marzo en el predio estable de </w:t>
      </w:r>
      <w:proofErr w:type="spellStart"/>
      <w:r>
        <w:rPr>
          <w:rFonts w:ascii="Tahoma" w:hAnsi="Tahoma" w:cs="Tahoma"/>
          <w:sz w:val="20"/>
          <w:szCs w:val="20"/>
          <w:lang w:val="es-ES"/>
        </w:rPr>
        <w:t>Expoagro</w:t>
      </w:r>
      <w:proofErr w:type="spellEnd"/>
      <w:r>
        <w:rPr>
          <w:rFonts w:ascii="Tahoma" w:hAnsi="Tahoma" w:cs="Tahoma"/>
          <w:sz w:val="20"/>
          <w:szCs w:val="20"/>
          <w:lang w:val="es-ES"/>
        </w:rPr>
        <w:t xml:space="preserve">. </w:t>
      </w:r>
    </w:p>
    <w:p w:rsidR="00594351" w:rsidRDefault="005958B0" w:rsidP="00617087">
      <w:pPr>
        <w:rPr>
          <w:rFonts w:ascii="Tahoma" w:hAnsi="Tahoma" w:cs="Tahoma"/>
          <w:sz w:val="20"/>
          <w:szCs w:val="20"/>
          <w:lang w:val="es-ES"/>
        </w:rPr>
      </w:pPr>
      <w:r>
        <w:rPr>
          <w:rFonts w:ascii="Tahoma" w:hAnsi="Tahoma" w:cs="Tahoma"/>
          <w:sz w:val="20"/>
          <w:szCs w:val="20"/>
          <w:lang w:val="es-ES"/>
        </w:rPr>
        <w:t>Las propuestas de las entidades bancarias se suman a las oportunidades comerciales que se expresan en e</w:t>
      </w:r>
      <w:r w:rsidR="00594351">
        <w:rPr>
          <w:rFonts w:ascii="Tahoma" w:hAnsi="Tahoma" w:cs="Tahoma"/>
          <w:sz w:val="20"/>
          <w:szCs w:val="20"/>
          <w:lang w:val="es-ES"/>
        </w:rPr>
        <w:t xml:space="preserve">l </w:t>
      </w:r>
      <w:proofErr w:type="spellStart"/>
      <w:r w:rsidR="00594351">
        <w:rPr>
          <w:rFonts w:ascii="Tahoma" w:hAnsi="Tahoma" w:cs="Tahoma"/>
          <w:sz w:val="20"/>
          <w:szCs w:val="20"/>
          <w:lang w:val="es-ES"/>
        </w:rPr>
        <w:t>Agroshock</w:t>
      </w:r>
      <w:proofErr w:type="spellEnd"/>
      <w:r w:rsidR="00594351">
        <w:rPr>
          <w:rFonts w:ascii="Tahoma" w:hAnsi="Tahoma" w:cs="Tahoma"/>
          <w:sz w:val="20"/>
          <w:szCs w:val="20"/>
          <w:lang w:val="es-ES"/>
        </w:rPr>
        <w:t xml:space="preserve">, donde </w:t>
      </w:r>
      <w:r>
        <w:rPr>
          <w:rFonts w:ascii="Tahoma" w:hAnsi="Tahoma" w:cs="Tahoma"/>
          <w:sz w:val="20"/>
          <w:szCs w:val="20"/>
          <w:lang w:val="es-ES"/>
        </w:rPr>
        <w:t>casi un centenar de</w:t>
      </w:r>
      <w:r w:rsidR="00594351">
        <w:rPr>
          <w:rFonts w:ascii="Tahoma" w:hAnsi="Tahoma" w:cs="Tahoma"/>
          <w:sz w:val="20"/>
          <w:szCs w:val="20"/>
          <w:lang w:val="es-ES"/>
        </w:rPr>
        <w:t xml:space="preserve"> empresas de maquinaria agrícola e </w:t>
      </w:r>
      <w:r w:rsidR="00594351">
        <w:rPr>
          <w:rFonts w:ascii="Tahoma" w:hAnsi="Tahoma" w:cs="Tahoma"/>
          <w:sz w:val="20"/>
          <w:szCs w:val="20"/>
          <w:lang w:val="es-ES"/>
        </w:rPr>
        <w:lastRenderedPageBreak/>
        <w:t>insumos</w:t>
      </w:r>
      <w:r w:rsidR="00594351" w:rsidRPr="00594351">
        <w:t xml:space="preserve"> </w:t>
      </w:r>
      <w:r w:rsidR="00594351" w:rsidRPr="00594351">
        <w:rPr>
          <w:rFonts w:ascii="Tahoma" w:hAnsi="Tahoma" w:cs="Tahoma"/>
          <w:sz w:val="20"/>
          <w:szCs w:val="20"/>
          <w:lang w:val="es-ES"/>
        </w:rPr>
        <w:t xml:space="preserve">han diseñado promociones </w:t>
      </w:r>
      <w:r w:rsidR="00594351">
        <w:rPr>
          <w:rFonts w:ascii="Tahoma" w:hAnsi="Tahoma" w:cs="Tahoma"/>
          <w:sz w:val="20"/>
          <w:szCs w:val="20"/>
          <w:lang w:val="es-ES"/>
        </w:rPr>
        <w:t>y</w:t>
      </w:r>
      <w:r w:rsidR="00594351" w:rsidRPr="00594351">
        <w:rPr>
          <w:rFonts w:ascii="Tahoma" w:hAnsi="Tahoma" w:cs="Tahoma"/>
          <w:sz w:val="20"/>
          <w:szCs w:val="20"/>
          <w:lang w:val="es-ES"/>
        </w:rPr>
        <w:t xml:space="preserve"> ofertas</w:t>
      </w:r>
      <w:r w:rsidR="00594351">
        <w:rPr>
          <w:rFonts w:ascii="Tahoma" w:hAnsi="Tahoma" w:cs="Tahoma"/>
          <w:sz w:val="20"/>
          <w:szCs w:val="20"/>
          <w:lang w:val="es-ES"/>
        </w:rPr>
        <w:t xml:space="preserve"> que se vinculan con los beneficios que otorgará cada banco durante los cuatro días que dure la exposición</w:t>
      </w:r>
      <w:r w:rsidR="00594351" w:rsidRPr="00594351">
        <w:rPr>
          <w:rFonts w:ascii="Tahoma" w:hAnsi="Tahoma" w:cs="Tahoma"/>
          <w:sz w:val="20"/>
          <w:szCs w:val="20"/>
          <w:lang w:val="es-ES"/>
        </w:rPr>
        <w:t>.</w:t>
      </w:r>
    </w:p>
    <w:p w:rsidR="005958B0" w:rsidRDefault="00B219BE" w:rsidP="00617087">
      <w:pPr>
        <w:rPr>
          <w:rFonts w:ascii="Tahoma" w:hAnsi="Tahoma" w:cs="Tahoma"/>
          <w:sz w:val="20"/>
          <w:szCs w:val="20"/>
          <w:lang w:val="es-ES"/>
        </w:rPr>
      </w:pPr>
      <w:r>
        <w:rPr>
          <w:rFonts w:ascii="Tahoma" w:hAnsi="Tahoma" w:cs="Tahoma"/>
          <w:sz w:val="20"/>
          <w:szCs w:val="20"/>
          <w:lang w:val="es-ES"/>
        </w:rPr>
        <w:t>Con las distintas alternativas puestas sobre la mesa, los empresarios del campo podrán seguir optando por endeudarse en dólares,</w:t>
      </w:r>
      <w:r w:rsidRPr="00B219BE">
        <w:t xml:space="preserve"> </w:t>
      </w:r>
      <w:r w:rsidRPr="00B219BE">
        <w:rPr>
          <w:rFonts w:ascii="Tahoma" w:hAnsi="Tahoma" w:cs="Tahoma"/>
          <w:sz w:val="20"/>
          <w:szCs w:val="20"/>
          <w:lang w:val="es-ES"/>
        </w:rPr>
        <w:t xml:space="preserve">una de las tendencias más destacadas </w:t>
      </w:r>
      <w:r>
        <w:rPr>
          <w:rFonts w:ascii="Tahoma" w:hAnsi="Tahoma" w:cs="Tahoma"/>
          <w:sz w:val="20"/>
          <w:szCs w:val="20"/>
          <w:lang w:val="es-ES"/>
        </w:rPr>
        <w:t xml:space="preserve">y la vedette </w:t>
      </w:r>
      <w:r w:rsidRPr="00B219BE">
        <w:rPr>
          <w:rFonts w:ascii="Tahoma" w:hAnsi="Tahoma" w:cs="Tahoma"/>
          <w:sz w:val="20"/>
          <w:szCs w:val="20"/>
          <w:lang w:val="es-ES"/>
        </w:rPr>
        <w:t>del último año en lo que hace al sector agroindustrial</w:t>
      </w:r>
      <w:r>
        <w:rPr>
          <w:rFonts w:ascii="Tahoma" w:hAnsi="Tahoma" w:cs="Tahoma"/>
          <w:sz w:val="20"/>
          <w:szCs w:val="20"/>
          <w:lang w:val="es-ES"/>
        </w:rPr>
        <w:t xml:space="preserve"> </w:t>
      </w:r>
      <w:r w:rsidRPr="00B219BE">
        <w:rPr>
          <w:rFonts w:ascii="Tahoma" w:hAnsi="Tahoma" w:cs="Tahoma"/>
          <w:sz w:val="20"/>
          <w:szCs w:val="20"/>
          <w:lang w:val="es-ES"/>
        </w:rPr>
        <w:t>por la baja tasa de interés</w:t>
      </w:r>
      <w:r>
        <w:rPr>
          <w:rFonts w:ascii="Tahoma" w:hAnsi="Tahoma" w:cs="Tahoma"/>
          <w:sz w:val="20"/>
          <w:szCs w:val="20"/>
          <w:lang w:val="es-ES"/>
        </w:rPr>
        <w:t>; o elegir</w:t>
      </w:r>
      <w:r w:rsidRPr="00B219BE">
        <w:rPr>
          <w:rFonts w:ascii="Tahoma" w:hAnsi="Tahoma" w:cs="Tahoma"/>
          <w:sz w:val="20"/>
          <w:szCs w:val="20"/>
          <w:lang w:val="es-ES"/>
        </w:rPr>
        <w:t xml:space="preserve"> la opción en pesos atada a la</w:t>
      </w:r>
      <w:r>
        <w:rPr>
          <w:rFonts w:ascii="Tahoma" w:hAnsi="Tahoma" w:cs="Tahoma"/>
          <w:sz w:val="20"/>
          <w:szCs w:val="20"/>
          <w:lang w:val="es-ES"/>
        </w:rPr>
        <w:t xml:space="preserve"> inflación</w:t>
      </w:r>
      <w:r w:rsidR="005958B0">
        <w:rPr>
          <w:rFonts w:ascii="Tahoma" w:hAnsi="Tahoma" w:cs="Tahoma"/>
          <w:sz w:val="20"/>
          <w:szCs w:val="20"/>
          <w:lang w:val="es-ES"/>
        </w:rPr>
        <w:t xml:space="preserve">. En cada caso, todo dependerá del tipo de negocio al que está destinado el financiamiento y su tasa de rentabilidad. </w:t>
      </w:r>
    </w:p>
    <w:p w:rsidR="00010A5D" w:rsidRDefault="0080092C" w:rsidP="00617087">
      <w:pPr>
        <w:rPr>
          <w:rFonts w:ascii="Tahoma" w:hAnsi="Tahoma" w:cs="Tahoma"/>
          <w:sz w:val="20"/>
          <w:szCs w:val="20"/>
          <w:lang w:val="es-ES"/>
        </w:rPr>
      </w:pPr>
      <w:r>
        <w:rPr>
          <w:rFonts w:ascii="Tahoma" w:hAnsi="Tahoma" w:cs="Tahoma"/>
          <w:sz w:val="20"/>
          <w:szCs w:val="20"/>
          <w:lang w:val="es-ES"/>
        </w:rPr>
        <w:t>Del otro lado del mostrador, los contratistas esperan</w:t>
      </w:r>
      <w:r w:rsidR="009F246B">
        <w:rPr>
          <w:rFonts w:ascii="Tahoma" w:hAnsi="Tahoma" w:cs="Tahoma"/>
          <w:sz w:val="20"/>
          <w:szCs w:val="20"/>
          <w:lang w:val="es-ES"/>
        </w:rPr>
        <w:t xml:space="preserve"> que las puertas del crédito puedan abrirse definitivamente para el sector. Se trata de un desafío que les es esquivo desde hace varios años, ya que históricamente las entidades bancarias suelen endurecer las condiciones de financiamiento </w:t>
      </w:r>
      <w:r w:rsidR="005958B0">
        <w:rPr>
          <w:rFonts w:ascii="Tahoma" w:hAnsi="Tahoma" w:cs="Tahoma"/>
          <w:sz w:val="20"/>
          <w:szCs w:val="20"/>
          <w:lang w:val="es-ES"/>
        </w:rPr>
        <w:t>para los prestadores de servicio</w:t>
      </w:r>
      <w:r w:rsidR="009F246B">
        <w:rPr>
          <w:rFonts w:ascii="Tahoma" w:hAnsi="Tahoma" w:cs="Tahoma"/>
          <w:sz w:val="20"/>
          <w:szCs w:val="20"/>
          <w:lang w:val="es-ES"/>
        </w:rPr>
        <w:t xml:space="preserve">. Desde las distintas cámaras de contratistas reclaman revisar la cuestión, un aspecto clave y </w:t>
      </w:r>
      <w:r w:rsidR="009F246B" w:rsidRPr="009F246B">
        <w:rPr>
          <w:rFonts w:ascii="Tahoma" w:hAnsi="Tahoma" w:cs="Tahoma"/>
          <w:sz w:val="20"/>
          <w:szCs w:val="20"/>
          <w:lang w:val="es-ES"/>
        </w:rPr>
        <w:t xml:space="preserve">necesario para renovar </w:t>
      </w:r>
      <w:r w:rsidR="009F246B">
        <w:rPr>
          <w:rFonts w:ascii="Tahoma" w:hAnsi="Tahoma" w:cs="Tahoma"/>
          <w:sz w:val="20"/>
          <w:szCs w:val="20"/>
          <w:lang w:val="es-ES"/>
        </w:rPr>
        <w:t>las</w:t>
      </w:r>
      <w:r w:rsidR="009F246B" w:rsidRPr="009F246B">
        <w:rPr>
          <w:rFonts w:ascii="Tahoma" w:hAnsi="Tahoma" w:cs="Tahoma"/>
          <w:sz w:val="20"/>
          <w:szCs w:val="20"/>
          <w:lang w:val="es-ES"/>
        </w:rPr>
        <w:t xml:space="preserve"> maquinarias</w:t>
      </w:r>
      <w:r w:rsidR="009F246B">
        <w:rPr>
          <w:rFonts w:ascii="Tahoma" w:hAnsi="Tahoma" w:cs="Tahoma"/>
          <w:sz w:val="20"/>
          <w:szCs w:val="20"/>
          <w:lang w:val="es-ES"/>
        </w:rPr>
        <w:t>,</w:t>
      </w:r>
      <w:r w:rsidR="009F246B" w:rsidRPr="009F246B">
        <w:rPr>
          <w:rFonts w:ascii="Tahoma" w:hAnsi="Tahoma" w:cs="Tahoma"/>
          <w:sz w:val="20"/>
          <w:szCs w:val="20"/>
          <w:lang w:val="es-ES"/>
        </w:rPr>
        <w:t xml:space="preserve"> optimizar la prestación de servicios</w:t>
      </w:r>
      <w:r w:rsidR="009F246B">
        <w:rPr>
          <w:rFonts w:ascii="Tahoma" w:hAnsi="Tahoma" w:cs="Tahoma"/>
          <w:sz w:val="20"/>
          <w:szCs w:val="20"/>
          <w:lang w:val="es-ES"/>
        </w:rPr>
        <w:t xml:space="preserve">, y dinamizar el circuito económico vinculado a los </w:t>
      </w:r>
      <w:proofErr w:type="spellStart"/>
      <w:r w:rsidR="009F246B">
        <w:rPr>
          <w:rFonts w:ascii="Tahoma" w:hAnsi="Tahoma" w:cs="Tahoma"/>
          <w:sz w:val="20"/>
          <w:szCs w:val="20"/>
          <w:lang w:val="es-ES"/>
        </w:rPr>
        <w:t>agronegocios</w:t>
      </w:r>
      <w:proofErr w:type="spellEnd"/>
      <w:r w:rsidR="009F246B">
        <w:rPr>
          <w:rFonts w:ascii="Tahoma" w:hAnsi="Tahoma" w:cs="Tahoma"/>
          <w:sz w:val="20"/>
          <w:szCs w:val="20"/>
          <w:lang w:val="es-ES"/>
        </w:rPr>
        <w:t>.</w:t>
      </w:r>
    </w:p>
    <w:p w:rsidR="00CE47DE" w:rsidRPr="00136FF3" w:rsidRDefault="00CE47DE">
      <w:pPr>
        <w:rPr>
          <w:rFonts w:ascii="Tahoma" w:hAnsi="Tahoma" w:cs="Tahoma"/>
          <w:sz w:val="20"/>
          <w:szCs w:val="20"/>
          <w:lang w:val="es-ES"/>
        </w:rPr>
      </w:pPr>
      <w:bookmarkStart w:id="0" w:name="_GoBack"/>
      <w:bookmarkEnd w:id="0"/>
    </w:p>
    <w:sectPr w:rsidR="00CE47DE" w:rsidRPr="00136FF3" w:rsidSect="0087234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788" w:rsidRDefault="00931788" w:rsidP="00767077">
      <w:pPr>
        <w:spacing w:after="0" w:line="240" w:lineRule="auto"/>
      </w:pPr>
      <w:r>
        <w:separator/>
      </w:r>
    </w:p>
  </w:endnote>
  <w:endnote w:type="continuationSeparator" w:id="0">
    <w:p w:rsidR="00931788" w:rsidRDefault="00931788"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788" w:rsidRDefault="00931788" w:rsidP="00767077">
      <w:pPr>
        <w:spacing w:after="0" w:line="240" w:lineRule="auto"/>
      </w:pPr>
      <w:r>
        <w:separator/>
      </w:r>
    </w:p>
  </w:footnote>
  <w:footnote w:type="continuationSeparator" w:id="0">
    <w:p w:rsidR="00931788" w:rsidRDefault="00931788"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02812"/>
    <w:rsid w:val="00010A5D"/>
    <w:rsid w:val="00017231"/>
    <w:rsid w:val="0002443A"/>
    <w:rsid w:val="00034EC4"/>
    <w:rsid w:val="00044CDB"/>
    <w:rsid w:val="0006659B"/>
    <w:rsid w:val="000B2DDA"/>
    <w:rsid w:val="000C02CA"/>
    <w:rsid w:val="000D71AC"/>
    <w:rsid w:val="000E48A5"/>
    <w:rsid w:val="000E5BC4"/>
    <w:rsid w:val="000E7E9B"/>
    <w:rsid w:val="00110DC4"/>
    <w:rsid w:val="001136A9"/>
    <w:rsid w:val="00136FF3"/>
    <w:rsid w:val="00151002"/>
    <w:rsid w:val="00164CCF"/>
    <w:rsid w:val="00170FFF"/>
    <w:rsid w:val="00184E50"/>
    <w:rsid w:val="001B14C7"/>
    <w:rsid w:val="001B6495"/>
    <w:rsid w:val="00227381"/>
    <w:rsid w:val="00260910"/>
    <w:rsid w:val="00267849"/>
    <w:rsid w:val="00267AC5"/>
    <w:rsid w:val="00291A5D"/>
    <w:rsid w:val="002B17E6"/>
    <w:rsid w:val="002B6270"/>
    <w:rsid w:val="002D78F9"/>
    <w:rsid w:val="00326BC3"/>
    <w:rsid w:val="00352AFD"/>
    <w:rsid w:val="0037513C"/>
    <w:rsid w:val="003B3D54"/>
    <w:rsid w:val="003D674A"/>
    <w:rsid w:val="003F1651"/>
    <w:rsid w:val="003F46A9"/>
    <w:rsid w:val="003F7637"/>
    <w:rsid w:val="005145B1"/>
    <w:rsid w:val="0052272A"/>
    <w:rsid w:val="00530128"/>
    <w:rsid w:val="00562F8F"/>
    <w:rsid w:val="00594351"/>
    <w:rsid w:val="005958B0"/>
    <w:rsid w:val="005C2258"/>
    <w:rsid w:val="00617087"/>
    <w:rsid w:val="00630864"/>
    <w:rsid w:val="006518A3"/>
    <w:rsid w:val="006A6F47"/>
    <w:rsid w:val="006B2901"/>
    <w:rsid w:val="006F0185"/>
    <w:rsid w:val="006F07EB"/>
    <w:rsid w:val="00701F02"/>
    <w:rsid w:val="00726234"/>
    <w:rsid w:val="00754FE4"/>
    <w:rsid w:val="00767077"/>
    <w:rsid w:val="0077523F"/>
    <w:rsid w:val="00781143"/>
    <w:rsid w:val="007939CB"/>
    <w:rsid w:val="007E1563"/>
    <w:rsid w:val="0080092C"/>
    <w:rsid w:val="00803DA9"/>
    <w:rsid w:val="00806472"/>
    <w:rsid w:val="0083637B"/>
    <w:rsid w:val="008636FE"/>
    <w:rsid w:val="0087234A"/>
    <w:rsid w:val="008B2610"/>
    <w:rsid w:val="008D067F"/>
    <w:rsid w:val="008D4CA5"/>
    <w:rsid w:val="00931788"/>
    <w:rsid w:val="00982E0C"/>
    <w:rsid w:val="009A1D0A"/>
    <w:rsid w:val="009E1C16"/>
    <w:rsid w:val="009E77A4"/>
    <w:rsid w:val="009F246B"/>
    <w:rsid w:val="00A20677"/>
    <w:rsid w:val="00A24EEA"/>
    <w:rsid w:val="00A4122B"/>
    <w:rsid w:val="00A9793F"/>
    <w:rsid w:val="00AA554A"/>
    <w:rsid w:val="00AF326C"/>
    <w:rsid w:val="00B102AA"/>
    <w:rsid w:val="00B11ED5"/>
    <w:rsid w:val="00B219BE"/>
    <w:rsid w:val="00B550BA"/>
    <w:rsid w:val="00B61F4B"/>
    <w:rsid w:val="00B7239B"/>
    <w:rsid w:val="00B77766"/>
    <w:rsid w:val="00B80976"/>
    <w:rsid w:val="00B8119E"/>
    <w:rsid w:val="00B85B3E"/>
    <w:rsid w:val="00BF7B02"/>
    <w:rsid w:val="00C16B37"/>
    <w:rsid w:val="00C34DC7"/>
    <w:rsid w:val="00C45AE7"/>
    <w:rsid w:val="00C67534"/>
    <w:rsid w:val="00C72297"/>
    <w:rsid w:val="00C957E3"/>
    <w:rsid w:val="00CD5502"/>
    <w:rsid w:val="00CE47DE"/>
    <w:rsid w:val="00CE7AE3"/>
    <w:rsid w:val="00CF5375"/>
    <w:rsid w:val="00D0315E"/>
    <w:rsid w:val="00D63E43"/>
    <w:rsid w:val="00D671DD"/>
    <w:rsid w:val="00D8033A"/>
    <w:rsid w:val="00D956FD"/>
    <w:rsid w:val="00DB13FE"/>
    <w:rsid w:val="00DB1AED"/>
    <w:rsid w:val="00DC0594"/>
    <w:rsid w:val="00E01A50"/>
    <w:rsid w:val="00E22656"/>
    <w:rsid w:val="00E23EDB"/>
    <w:rsid w:val="00E42E4B"/>
    <w:rsid w:val="00E557B6"/>
    <w:rsid w:val="00E64FF7"/>
    <w:rsid w:val="00E72CA5"/>
    <w:rsid w:val="00E7302C"/>
    <w:rsid w:val="00E97A27"/>
    <w:rsid w:val="00EB2500"/>
    <w:rsid w:val="00EE4D5F"/>
    <w:rsid w:val="00EF278D"/>
    <w:rsid w:val="00F81459"/>
    <w:rsid w:val="00FA2B83"/>
    <w:rsid w:val="00FD3594"/>
    <w:rsid w:val="00FE2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Refdecomentario">
    <w:name w:val="annotation reference"/>
    <w:basedOn w:val="Fuentedeprrafopredeter"/>
    <w:uiPriority w:val="99"/>
    <w:semiHidden/>
    <w:unhideWhenUsed/>
    <w:rsid w:val="00FA2B83"/>
    <w:rPr>
      <w:sz w:val="16"/>
      <w:szCs w:val="16"/>
    </w:rPr>
  </w:style>
  <w:style w:type="paragraph" w:styleId="Textocomentario">
    <w:name w:val="annotation text"/>
    <w:basedOn w:val="Normal"/>
    <w:link w:val="TextocomentarioCar"/>
    <w:uiPriority w:val="99"/>
    <w:semiHidden/>
    <w:unhideWhenUsed/>
    <w:rsid w:val="00FA2B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2B83"/>
    <w:rPr>
      <w:sz w:val="20"/>
      <w:szCs w:val="20"/>
    </w:rPr>
  </w:style>
  <w:style w:type="paragraph" w:styleId="Asuntodelcomentario">
    <w:name w:val="annotation subject"/>
    <w:basedOn w:val="Textocomentario"/>
    <w:next w:val="Textocomentario"/>
    <w:link w:val="AsuntodelcomentarioCar"/>
    <w:uiPriority w:val="99"/>
    <w:semiHidden/>
    <w:unhideWhenUsed/>
    <w:rsid w:val="00FA2B83"/>
    <w:rPr>
      <w:b/>
      <w:bCs/>
    </w:rPr>
  </w:style>
  <w:style w:type="character" w:customStyle="1" w:styleId="AsuntodelcomentarioCar">
    <w:name w:val="Asunto del comentario Car"/>
    <w:basedOn w:val="TextocomentarioCar"/>
    <w:link w:val="Asuntodelcomentario"/>
    <w:uiPriority w:val="99"/>
    <w:semiHidden/>
    <w:rsid w:val="00FA2B83"/>
    <w:rPr>
      <w:b/>
      <w:bCs/>
      <w:sz w:val="20"/>
      <w:szCs w:val="20"/>
    </w:rPr>
  </w:style>
  <w:style w:type="paragraph" w:styleId="Textodeglobo">
    <w:name w:val="Balloon Text"/>
    <w:basedOn w:val="Normal"/>
    <w:link w:val="TextodegloboCar"/>
    <w:uiPriority w:val="99"/>
    <w:semiHidden/>
    <w:unhideWhenUsed/>
    <w:rsid w:val="00FA2B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B83"/>
    <w:rPr>
      <w:rFonts w:ascii="Tahoma" w:hAnsi="Tahoma" w:cs="Tahoma"/>
      <w:sz w:val="16"/>
      <w:szCs w:val="16"/>
    </w:rPr>
  </w:style>
  <w:style w:type="paragraph" w:styleId="Revisin">
    <w:name w:val="Revision"/>
    <w:hidden/>
    <w:uiPriority w:val="99"/>
    <w:semiHidden/>
    <w:rsid w:val="00FA2B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Refdecomentario">
    <w:name w:val="annotation reference"/>
    <w:basedOn w:val="Fuentedeprrafopredeter"/>
    <w:uiPriority w:val="99"/>
    <w:semiHidden/>
    <w:unhideWhenUsed/>
    <w:rsid w:val="00FA2B83"/>
    <w:rPr>
      <w:sz w:val="16"/>
      <w:szCs w:val="16"/>
    </w:rPr>
  </w:style>
  <w:style w:type="paragraph" w:styleId="Textocomentario">
    <w:name w:val="annotation text"/>
    <w:basedOn w:val="Normal"/>
    <w:link w:val="TextocomentarioCar"/>
    <w:uiPriority w:val="99"/>
    <w:semiHidden/>
    <w:unhideWhenUsed/>
    <w:rsid w:val="00FA2B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2B83"/>
    <w:rPr>
      <w:sz w:val="20"/>
      <w:szCs w:val="20"/>
    </w:rPr>
  </w:style>
  <w:style w:type="paragraph" w:styleId="Asuntodelcomentario">
    <w:name w:val="annotation subject"/>
    <w:basedOn w:val="Textocomentario"/>
    <w:next w:val="Textocomentario"/>
    <w:link w:val="AsuntodelcomentarioCar"/>
    <w:uiPriority w:val="99"/>
    <w:semiHidden/>
    <w:unhideWhenUsed/>
    <w:rsid w:val="00FA2B83"/>
    <w:rPr>
      <w:b/>
      <w:bCs/>
    </w:rPr>
  </w:style>
  <w:style w:type="character" w:customStyle="1" w:styleId="AsuntodelcomentarioCar">
    <w:name w:val="Asunto del comentario Car"/>
    <w:basedOn w:val="TextocomentarioCar"/>
    <w:link w:val="Asuntodelcomentario"/>
    <w:uiPriority w:val="99"/>
    <w:semiHidden/>
    <w:rsid w:val="00FA2B83"/>
    <w:rPr>
      <w:b/>
      <w:bCs/>
      <w:sz w:val="20"/>
      <w:szCs w:val="20"/>
    </w:rPr>
  </w:style>
  <w:style w:type="paragraph" w:styleId="Textodeglobo">
    <w:name w:val="Balloon Text"/>
    <w:basedOn w:val="Normal"/>
    <w:link w:val="TextodegloboCar"/>
    <w:uiPriority w:val="99"/>
    <w:semiHidden/>
    <w:unhideWhenUsed/>
    <w:rsid w:val="00FA2B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B83"/>
    <w:rPr>
      <w:rFonts w:ascii="Tahoma" w:hAnsi="Tahoma" w:cs="Tahoma"/>
      <w:sz w:val="16"/>
      <w:szCs w:val="16"/>
    </w:rPr>
  </w:style>
  <w:style w:type="paragraph" w:styleId="Revisin">
    <w:name w:val="Revision"/>
    <w:hidden/>
    <w:uiPriority w:val="99"/>
    <w:semiHidden/>
    <w:rsid w:val="00FA2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1743B-50B2-4CEE-9A94-D5FDB288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724</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ICBC Argentina S.A.</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11</cp:revision>
  <dcterms:created xsi:type="dcterms:W3CDTF">2018-01-26T18:29:00Z</dcterms:created>
  <dcterms:modified xsi:type="dcterms:W3CDTF">2018-02-24T19:04:00Z</dcterms:modified>
</cp:coreProperties>
</file>