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439B3" w14:textId="77777777" w:rsidR="00136DC5" w:rsidRPr="00136DC5" w:rsidRDefault="00136DC5" w:rsidP="00136DC5">
      <w:pPr>
        <w:jc w:val="left"/>
        <w:rPr>
          <w:rFonts w:ascii="Calibri" w:hAnsi="Calibri" w:cs="Tahoma"/>
          <w:b/>
          <w:sz w:val="28"/>
          <w:szCs w:val="22"/>
          <w:lang w:val="es-AR"/>
        </w:rPr>
      </w:pPr>
      <w:r w:rsidRPr="00136DC5">
        <w:rPr>
          <w:rFonts w:ascii="Calibri" w:hAnsi="Calibri" w:cs="Tahoma"/>
          <w:b/>
          <w:sz w:val="28"/>
          <w:szCs w:val="22"/>
          <w:lang w:val="es-AR"/>
        </w:rPr>
        <w:t>LA PRECISIÓN DA EL EJEMPLO EN EXPOAGRO</w:t>
      </w:r>
    </w:p>
    <w:p w14:paraId="1B464C97" w14:textId="77777777" w:rsidR="00136DC5" w:rsidRPr="00136DC5" w:rsidRDefault="00136DC5" w:rsidP="00136DC5">
      <w:pPr>
        <w:jc w:val="left"/>
        <w:rPr>
          <w:rFonts w:ascii="Calibri" w:hAnsi="Calibri" w:cs="Tahoma"/>
          <w:i/>
          <w:szCs w:val="22"/>
          <w:lang w:val="es-AR"/>
        </w:rPr>
      </w:pPr>
      <w:r w:rsidRPr="00136DC5">
        <w:rPr>
          <w:rFonts w:ascii="Calibri" w:hAnsi="Calibri" w:cs="Tahoma"/>
          <w:i/>
          <w:szCs w:val="22"/>
          <w:lang w:val="es-AR"/>
        </w:rPr>
        <w:t>Todos los días, especialistas de INTA, FACMA y Expoagro, pusieron en marcha el proceso tecnológico de precisión que ya es posible implementar en la agricultura argentina.</w:t>
      </w:r>
    </w:p>
    <w:p w14:paraId="11F4F715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72F4F80C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>¿Agricultura del prese</w:t>
      </w:r>
      <w:bookmarkStart w:id="0" w:name="_GoBack"/>
      <w:bookmarkEnd w:id="0"/>
      <w:r w:rsidRPr="00136DC5">
        <w:rPr>
          <w:rFonts w:ascii="Calibri" w:hAnsi="Calibri" w:cs="Tahoma"/>
          <w:szCs w:val="22"/>
          <w:lang w:val="es-AR"/>
        </w:rPr>
        <w:t xml:space="preserve">nte o del futuro? La tecnología existe y se expande entre los productores que se animan a tomar decisiones agronómicas en base a la interpretación de una gran cantidad de datos. El objetivo no es otro que la eficiencia basada en la optimización en el uso de insumos. </w:t>
      </w:r>
    </w:p>
    <w:p w14:paraId="7D9AF627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3ADCD13B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 xml:space="preserve">Sobre cinco hectáreas de maíz Dekalb sembradas en el sector de dinámicas de Expoagro, la feria armó una tribuna y desplegó toda la agricultura digital en tres etapas: siembra, protección de cultivos y cosecha. </w:t>
      </w:r>
    </w:p>
    <w:p w14:paraId="3EAD1B16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44539B6D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 xml:space="preserve">Bajo la coordinación general de Luis Negruchi y Sergio Marinelli, los especialistas de INTA Juan Pablo Velez, Fernando Scaramuzza y Diego Villarroel, fueron relatando las prestaciones de las tecnologías que hicieron lo suyo ante los ojos de los espectadores. </w:t>
      </w:r>
    </w:p>
    <w:p w14:paraId="4DD6A60D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567E7A04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>Así, tras relatar el trabajo de medición de índice verde que es posible hacer con drones, de modo de contar con una radiografía del lote y determinar las necesidades nutricionales y de control de malezas, una fertilizadora Metalfor hizo su trabajo.  El equipo se mostró equipado con un sistema de fertilización variable en tiempo real Greenseeker RT200, transmisión telemétrica de datos y muestreo manual de fertilidad GreenSeekerHandheld.</w:t>
      </w:r>
    </w:p>
    <w:p w14:paraId="3CE239F8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4D1BC7FD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 xml:space="preserve">A continuación, la actividad fue hecha por una pulverizadora Metalfor, con sistema de control y corte de pulverización Trimble FIQ, sistema de pulverización selectiva WeedSeeker y transmisión telemétrica de datos. </w:t>
      </w:r>
    </w:p>
    <w:p w14:paraId="7DB79D2B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3DD41B43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>En la siembra, una Crucianelli Gringa 1052 equipada con las tecnologías de precisión provistas por PrecisionPlanting hizo la demostración de siembra. La tecnología permite mejorar la performance mecánica de la sembradora y lograr la densidad planteada por el productor al momento de su planificación, mejorar la uniformidad espacial en la distribución de semillas y la uniformidad en la profundidad de siembra.</w:t>
      </w:r>
    </w:p>
    <w:p w14:paraId="081571D6" w14:textId="77777777" w:rsid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</w:p>
    <w:p w14:paraId="0D26B7D4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AR"/>
        </w:rPr>
      </w:pPr>
      <w:r w:rsidRPr="00136DC5">
        <w:rPr>
          <w:rFonts w:ascii="Calibri" w:hAnsi="Calibri" w:cs="Tahoma"/>
          <w:szCs w:val="22"/>
          <w:lang w:val="es-AR"/>
        </w:rPr>
        <w:t>En la cosecha, una John Deere equipada con sensores NIR que ofrecen información sobre las características cualitativas (proteína y aceite) de los granos, y un dispositivo GPS que permite obtener un mapa de rendimiento, trilló un maíz que fue depositando en una tolva Cestari –fabricada con polímeros, y por ende mucho más liviana- equipada con un sistema de pesaje a distancia provisto por Balanzas Hook. Con estas tecnologías, el productor puede conocer la variabilidad expresada por el cultivo en cada ambiente del lote cosechado y evaluar la respuesta de diferentes propuestas de manejos o ensayos específicos.</w:t>
      </w:r>
    </w:p>
    <w:p w14:paraId="39BCD1EB" w14:textId="77777777" w:rsidR="00136DC5" w:rsidRDefault="00136DC5" w:rsidP="00136DC5">
      <w:pPr>
        <w:jc w:val="left"/>
        <w:rPr>
          <w:rFonts w:ascii="Calibri" w:hAnsi="Calibri" w:cs="Tahoma"/>
          <w:szCs w:val="22"/>
          <w:lang w:val="es-ES"/>
        </w:rPr>
      </w:pPr>
    </w:p>
    <w:p w14:paraId="2166F55E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ES"/>
        </w:rPr>
      </w:pPr>
      <w:r w:rsidRPr="00136DC5">
        <w:rPr>
          <w:rFonts w:ascii="Calibri" w:hAnsi="Calibri" w:cs="Tahoma"/>
          <w:szCs w:val="22"/>
          <w:lang w:val="es-ES"/>
        </w:rPr>
        <w:t>Así se cierra el círculo agrícola que, con todos los datos recabados a lo largo del proceso, vue</w:t>
      </w:r>
      <w:r w:rsidRPr="00136DC5">
        <w:rPr>
          <w:rFonts w:ascii="Calibri" w:hAnsi="Calibri" w:cs="Tahoma"/>
          <w:szCs w:val="22"/>
          <w:lang w:val="es-ES"/>
        </w:rPr>
        <w:t>l</w:t>
      </w:r>
      <w:r w:rsidRPr="00136DC5">
        <w:rPr>
          <w:rFonts w:ascii="Calibri" w:hAnsi="Calibri" w:cs="Tahoma"/>
          <w:szCs w:val="22"/>
          <w:lang w:val="es-ES"/>
        </w:rPr>
        <w:t>ve a empezar a la hora de planificar el próximo cultivo. Una clase práctica sobre la agricultura del futuro, ¿o del presente?</w:t>
      </w:r>
    </w:p>
    <w:p w14:paraId="05DFD737" w14:textId="77777777" w:rsidR="00136DC5" w:rsidRPr="00136DC5" w:rsidRDefault="00136DC5" w:rsidP="00136DC5">
      <w:pPr>
        <w:jc w:val="left"/>
        <w:rPr>
          <w:rFonts w:ascii="Calibri" w:hAnsi="Calibri" w:cs="Tahoma"/>
          <w:szCs w:val="22"/>
          <w:lang w:val="es-ES"/>
        </w:rPr>
      </w:pPr>
    </w:p>
    <w:p w14:paraId="77501811" w14:textId="77777777" w:rsidR="00136DC5" w:rsidRPr="00136DC5" w:rsidRDefault="00136DC5" w:rsidP="00136DC5">
      <w:pPr>
        <w:jc w:val="left"/>
        <w:rPr>
          <w:rFonts w:ascii="Calibri" w:hAnsi="Calibri" w:cs="Tahoma"/>
          <w:i/>
          <w:szCs w:val="22"/>
          <w:lang w:val="es-AR"/>
        </w:rPr>
      </w:pPr>
    </w:p>
    <w:p w14:paraId="4722609C" w14:textId="1E0F0C4D" w:rsidR="00FD35ED" w:rsidRPr="005B0043" w:rsidRDefault="00FD35ED">
      <w:pPr>
        <w:jc w:val="left"/>
        <w:rPr>
          <w:rFonts w:ascii="Calibri" w:hAnsi="Calibri" w:cs="Arial"/>
          <w:szCs w:val="22"/>
        </w:rPr>
      </w:pPr>
    </w:p>
    <w:p w14:paraId="33754BDA" w14:textId="4E986332" w:rsidR="00FD35ED" w:rsidRPr="005B0043" w:rsidRDefault="00BD619A" w:rsidP="00FD35ED">
      <w:pPr>
        <w:pStyle w:val="NoSpacing"/>
        <w:jc w:val="left"/>
        <w:rPr>
          <w:rFonts w:ascii="Calibri" w:hAnsi="Calibri" w:cs="Arial"/>
          <w:szCs w:val="22"/>
        </w:rPr>
      </w:pPr>
      <w:r w:rsidRPr="005B0043">
        <w:rPr>
          <w:rFonts w:ascii="Calibri" w:hAnsi="Calibri" w:cs="Arial"/>
          <w:szCs w:val="22"/>
        </w:rPr>
        <w:t>Contacto de prensa:</w:t>
      </w:r>
    </w:p>
    <w:p w14:paraId="0A1AC4E8" w14:textId="35EBB93F" w:rsidR="00BD619A" w:rsidRPr="005B0043" w:rsidRDefault="00136DC5" w:rsidP="00FD35ED">
      <w:pPr>
        <w:pStyle w:val="NoSpacing"/>
        <w:jc w:val="left"/>
        <w:rPr>
          <w:rFonts w:ascii="Calibri" w:hAnsi="Calibri" w:cs="Arial"/>
          <w:szCs w:val="22"/>
        </w:rPr>
      </w:pPr>
      <w:hyperlink r:id="rId8" w:history="1">
        <w:r w:rsidR="00BD619A" w:rsidRPr="005B0043">
          <w:rPr>
            <w:rStyle w:val="Hyperlink"/>
            <w:rFonts w:ascii="Calibri" w:hAnsi="Calibri" w:cs="Arial"/>
            <w:szCs w:val="22"/>
          </w:rPr>
          <w:t>prensa@expoagro.com.ar</w:t>
        </w:r>
      </w:hyperlink>
    </w:p>
    <w:p w14:paraId="6BB00DB7" w14:textId="2453AA2A" w:rsidR="00D73926" w:rsidRPr="005B0043" w:rsidRDefault="00BD619A" w:rsidP="00FD35ED">
      <w:pPr>
        <w:pStyle w:val="NoSpacing"/>
        <w:jc w:val="left"/>
        <w:rPr>
          <w:rFonts w:ascii="Calibri" w:eastAsia="Frutiger-LightItalic" w:hAnsi="Calibri" w:cs="Arial"/>
          <w:szCs w:val="22"/>
        </w:rPr>
      </w:pPr>
      <w:r w:rsidRPr="005B0043">
        <w:rPr>
          <w:rFonts w:ascii="Calibri" w:eastAsia="Frutiger-LightItalic" w:hAnsi="Calibri" w:cs="Arial"/>
          <w:szCs w:val="22"/>
        </w:rPr>
        <w:t xml:space="preserve">Tel: 011-5128 9800, </w:t>
      </w:r>
      <w:proofErr w:type="spellStart"/>
      <w:r w:rsidRPr="005B0043">
        <w:rPr>
          <w:rFonts w:ascii="Calibri" w:eastAsia="Frutiger-LightItalic" w:hAnsi="Calibri" w:cs="Arial"/>
          <w:szCs w:val="22"/>
        </w:rPr>
        <w:t>int</w:t>
      </w:r>
      <w:proofErr w:type="spellEnd"/>
      <w:r w:rsidRPr="005B0043">
        <w:rPr>
          <w:rFonts w:ascii="Calibri" w:eastAsia="Frutiger-LightItalic" w:hAnsi="Calibri" w:cs="Arial"/>
          <w:szCs w:val="22"/>
        </w:rPr>
        <w:t xml:space="preserve"> 107</w:t>
      </w:r>
    </w:p>
    <w:p w14:paraId="24D5D3E9" w14:textId="3A2F6ACF" w:rsidR="00FD35ED" w:rsidRPr="005B0043" w:rsidRDefault="00FD35ED" w:rsidP="00D73926">
      <w:pPr>
        <w:pStyle w:val="NoSpacing"/>
        <w:rPr>
          <w:rFonts w:ascii="Calibri" w:eastAsia="Frutiger-LightItalic" w:hAnsi="Calibri" w:cs="Arial"/>
          <w:szCs w:val="22"/>
        </w:rPr>
      </w:pPr>
      <w:r w:rsidRPr="005B0043">
        <w:rPr>
          <w:rFonts w:ascii="Calibri" w:hAnsi="Calibri"/>
          <w:noProof/>
          <w:szCs w:val="22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482166E2" wp14:editId="48F74B48">
            <wp:simplePos x="0" y="0"/>
            <wp:positionH relativeFrom="column">
              <wp:posOffset>-347345</wp:posOffset>
            </wp:positionH>
            <wp:positionV relativeFrom="paragraph">
              <wp:posOffset>5489575</wp:posOffset>
            </wp:positionV>
            <wp:extent cx="6188075" cy="3519170"/>
            <wp:effectExtent l="0" t="0" r="9525" b="1143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35ED" w:rsidRPr="005B0043">
      <w:headerReference w:type="even" r:id="rId10"/>
      <w:headerReference w:type="default" r:id="rId11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A04320" w:rsidRDefault="00A04320">
      <w:r>
        <w:separator/>
      </w:r>
    </w:p>
  </w:endnote>
  <w:endnote w:type="continuationSeparator" w:id="0">
    <w:p w14:paraId="2830177F" w14:textId="77777777" w:rsidR="00A04320" w:rsidRDefault="00A0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A04320" w:rsidRDefault="00A04320">
      <w:r>
        <w:separator/>
      </w:r>
    </w:p>
  </w:footnote>
  <w:footnote w:type="continuationSeparator" w:id="0">
    <w:p w14:paraId="41CCFF3B" w14:textId="77777777" w:rsidR="00A04320" w:rsidRDefault="00A043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F9F2" w14:textId="47FF1AB0" w:rsidR="00A04320" w:rsidRDefault="00A0432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0AFA735" wp14:editId="57A4F21E">
          <wp:simplePos x="0" y="0"/>
          <wp:positionH relativeFrom="column">
            <wp:posOffset>85090</wp:posOffset>
          </wp:positionH>
          <wp:positionV relativeFrom="paragraph">
            <wp:posOffset>-323215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3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1A09E43C" w:rsidR="00A04320" w:rsidRPr="001B1557" w:rsidRDefault="00A04320" w:rsidP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88591DD" wp14:editId="5D6FAC48">
          <wp:simplePos x="0" y="0"/>
          <wp:positionH relativeFrom="column">
            <wp:posOffset>-67310</wp:posOffset>
          </wp:positionH>
          <wp:positionV relativeFrom="paragraph">
            <wp:posOffset>-272415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7754C"/>
    <w:multiLevelType w:val="multilevel"/>
    <w:tmpl w:val="8400611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136DC5"/>
    <w:rsid w:val="00183508"/>
    <w:rsid w:val="001B1557"/>
    <w:rsid w:val="001C5E04"/>
    <w:rsid w:val="004514CB"/>
    <w:rsid w:val="005B0043"/>
    <w:rsid w:val="005E07E2"/>
    <w:rsid w:val="006F18D6"/>
    <w:rsid w:val="00744B5F"/>
    <w:rsid w:val="008946C9"/>
    <w:rsid w:val="008F32E6"/>
    <w:rsid w:val="009B17C2"/>
    <w:rsid w:val="009C30CB"/>
    <w:rsid w:val="00A04320"/>
    <w:rsid w:val="00B60DD1"/>
    <w:rsid w:val="00B923FD"/>
    <w:rsid w:val="00BD619A"/>
    <w:rsid w:val="00C32DE3"/>
    <w:rsid w:val="00C952E4"/>
    <w:rsid w:val="00C95321"/>
    <w:rsid w:val="00D73926"/>
    <w:rsid w:val="00F06409"/>
    <w:rsid w:val="00FD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  <w:style w:type="paragraph" w:customStyle="1" w:styleId="Standard">
    <w:name w:val="Standard"/>
    <w:rsid w:val="009C30C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  <w:style w:type="character" w:styleId="Emphasis">
    <w:name w:val="Emphasis"/>
    <w:qFormat/>
    <w:rsid w:val="00C32DE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  <w:style w:type="paragraph" w:customStyle="1" w:styleId="Standard">
    <w:name w:val="Standard"/>
    <w:rsid w:val="009C30C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  <w:style w:type="character" w:styleId="Emphasis">
    <w:name w:val="Emphasis"/>
    <w:qFormat/>
    <w:rsid w:val="00C32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nsa@expoagro.com.ar" TargetMode="Externa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448</Words>
  <Characters>2556</Characters>
  <Application>Microsoft Macintosh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2016-03-15T20:39:00Z</dcterms:created>
  <dcterms:modified xsi:type="dcterms:W3CDTF">2016-03-15T20:39:00Z</dcterms:modified>
</cp:coreProperties>
</file>