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B6" w:rsidRPr="008A6200" w:rsidRDefault="008A6200">
      <w:pPr>
        <w:rPr>
          <w:rStyle w:val="m-1083158090629712049s6"/>
          <w:rFonts w:ascii="Tahoma" w:hAnsi="Tahoma" w:cs="Tahoma"/>
          <w:b/>
          <w:color w:val="222222"/>
          <w:sz w:val="32"/>
          <w:szCs w:val="32"/>
        </w:rPr>
      </w:pPr>
      <w:proofErr w:type="spellStart"/>
      <w:r w:rsidRPr="008A6200">
        <w:rPr>
          <w:rStyle w:val="m-1083158090629712049s6"/>
          <w:rFonts w:ascii="Tahoma" w:hAnsi="Tahoma" w:cs="Tahoma"/>
          <w:b/>
          <w:color w:val="222222"/>
          <w:sz w:val="32"/>
          <w:szCs w:val="32"/>
        </w:rPr>
        <w:t>Hereford</w:t>
      </w:r>
      <w:proofErr w:type="spellEnd"/>
      <w:r w:rsidRPr="008A6200">
        <w:rPr>
          <w:rStyle w:val="m-1083158090629712049s6"/>
          <w:rFonts w:ascii="Tahoma" w:hAnsi="Tahoma" w:cs="Tahoma"/>
          <w:b/>
          <w:color w:val="222222"/>
          <w:sz w:val="32"/>
          <w:szCs w:val="32"/>
        </w:rPr>
        <w:t>, una raza que quiere seguir sumando</w:t>
      </w:r>
    </w:p>
    <w:p w:rsidR="008A6200" w:rsidRPr="008A6200" w:rsidRDefault="008A6200">
      <w:pPr>
        <w:rPr>
          <w:rStyle w:val="m-1083158090629712049s6"/>
          <w:rFonts w:ascii="Tahoma" w:hAnsi="Tahoma" w:cs="Tahoma"/>
          <w:i/>
          <w:color w:val="222222"/>
          <w:sz w:val="20"/>
          <w:szCs w:val="20"/>
        </w:rPr>
      </w:pPr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Bajo el lema “</w:t>
      </w:r>
      <w:proofErr w:type="spellStart"/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Sumale</w:t>
      </w:r>
      <w:proofErr w:type="spellEnd"/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</w:t>
      </w:r>
      <w:proofErr w:type="spellStart"/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Hereford</w:t>
      </w:r>
      <w:proofErr w:type="spellEnd"/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”, diferentes expertos analizaron</w:t>
      </w:r>
      <w:r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en </w:t>
      </w:r>
      <w:proofErr w:type="spellStart"/>
      <w:r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Expoagro</w:t>
      </w:r>
      <w:proofErr w:type="spellEnd"/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las bondades de la raza, en un clima de recuperación </w:t>
      </w:r>
      <w:r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para el sector ganadero a pesar los</w:t>
      </w:r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serio</w:t>
      </w:r>
      <w:r w:rsidR="006C00E6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>s inconvenientes</w:t>
      </w:r>
      <w:r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que ocasiona</w:t>
      </w:r>
      <w:r w:rsidRPr="008A6200">
        <w:rPr>
          <w:rStyle w:val="m-1083158090629712049s6"/>
          <w:rFonts w:ascii="Tahoma" w:hAnsi="Tahoma" w:cs="Tahoma"/>
          <w:i/>
          <w:color w:val="222222"/>
          <w:sz w:val="20"/>
          <w:szCs w:val="20"/>
        </w:rPr>
        <w:t xml:space="preserve"> la sequía.  </w:t>
      </w:r>
    </w:p>
    <w:p w:rsidR="005C0D5C" w:rsidRDefault="005C0D5C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La Asociación Argentina de Criadores de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tuvo su jornada especial en la 12ª edición de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Expoagro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que se realiza hasta el viernes en el KM 225 de la Ruta Nacional 9 en San Nicolás. </w:t>
      </w:r>
    </w:p>
    <w:p w:rsidR="005C0D5C" w:rsidRDefault="005C0D5C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Bajo el lema “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Sumale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”, diferentes especialistas disertaron en el auditorio del Instituto de Promoción de la Carne Vacuna Argentina (IPCVA), donde una 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gran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canti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>dad de público se interiorizó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sobre las virtudes de esta raza británica. </w:t>
      </w:r>
    </w:p>
    <w:p w:rsidR="005C0D5C" w:rsidRDefault="005C0D5C" w:rsidP="005C0D5C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“Con esta actividad buscamos que cada vez más criadores incorporen 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la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raza, que junto a Angus son las predominantes en la zona templada. Los animales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se destacan por ser muy mansos con una alta capacidad de crecimiento y excelente calidad de carne. Creo que va a tener una preponderancia a</w:t>
      </w:r>
      <w:r w:rsidR="001679FF">
        <w:rPr>
          <w:rStyle w:val="m-1083158090629712049s6"/>
          <w:rFonts w:ascii="Tahoma" w:hAnsi="Tahoma" w:cs="Tahoma"/>
          <w:color w:val="222222"/>
          <w:sz w:val="20"/>
          <w:szCs w:val="20"/>
        </w:rPr>
        <w:t>ú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n mayor cuando se abran nuevos mercados de exportación, porque tiende a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generar novillos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más pesados”, aseguró el licenciado Agustín Arroyo, referente de la Asociación Argentina de Criadores de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</w:t>
      </w:r>
    </w:p>
    <w:p w:rsidR="00AB3F5C" w:rsidRDefault="00F62969" w:rsidP="00784BA2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En la</w:t>
      </w:r>
      <w:r w:rsidR="005C0D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primera parte de la jornada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, una mesa de veterinarios desmenuzó los</w:t>
      </w:r>
      <w:r w:rsidR="00982131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aspectos técnicos</w:t>
      </w:r>
      <w:r w:rsidR="00F87D7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y sanitarios</w:t>
      </w:r>
      <w:r w:rsidR="00982131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sobre cómo </w:t>
      </w:r>
      <w:proofErr w:type="spellStart"/>
      <w:r w:rsidR="00982131">
        <w:rPr>
          <w:rStyle w:val="m-1083158090629712049s6"/>
          <w:rFonts w:ascii="Tahoma" w:hAnsi="Tahoma" w:cs="Tahoma"/>
          <w:color w:val="222222"/>
          <w:sz w:val="20"/>
          <w:szCs w:val="20"/>
        </w:rPr>
        <w:t>eficientizar</w:t>
      </w:r>
      <w:proofErr w:type="spellEnd"/>
      <w:r w:rsidR="00982131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 producción de carne.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Las disertaciones estuvieron a cargo de </w:t>
      </w:r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Alberto </w:t>
      </w:r>
      <w:proofErr w:type="spellStart"/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Aldabe</w:t>
      </w:r>
      <w:proofErr w:type="spellEnd"/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Coordinador de la Fundación Lucha Anti-Aftosa de </w:t>
      </w:r>
      <w:proofErr w:type="spellStart"/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Chascomús</w:t>
      </w:r>
      <w:proofErr w:type="spellEnd"/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>Carlos Acuña</w:t>
      </w:r>
      <w:r w:rsidR="00F87D7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d</w:t>
      </w:r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el 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estudio Acuña-</w:t>
      </w:r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Rojas </w:t>
      </w:r>
      <w:proofErr w:type="spellStart"/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Panelo</w:t>
      </w:r>
      <w:proofErr w:type="spellEnd"/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>de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Azul</w:t>
      </w:r>
      <w:r w:rsidR="00F87D78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>y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>Juan Cruz Muriel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 w:rsidR="00784BA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g</w:t>
      </w:r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erente de Servicio Técnico de Biogénesis </w:t>
      </w:r>
      <w:proofErr w:type="spellStart"/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Bagó</w:t>
      </w:r>
      <w:proofErr w:type="spellEnd"/>
      <w:r w:rsidR="00AB3F5C" w:rsidRP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</w:p>
    <w:p w:rsidR="00F62969" w:rsidRDefault="00664596" w:rsidP="00F62969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“</w:t>
      </w:r>
      <w:r w:rsidRPr="00664596">
        <w:rPr>
          <w:rStyle w:val="m-1083158090629712049s6"/>
          <w:rFonts w:ascii="Tahoma" w:hAnsi="Tahoma" w:cs="Tahoma"/>
          <w:color w:val="222222"/>
          <w:sz w:val="20"/>
          <w:szCs w:val="20"/>
        </w:rPr>
        <w:t>En el país tenemos un 65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% de destete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que es muy bajo.  Principalmente, los </w:t>
      </w:r>
      <w:r w:rsidRPr="00664596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medianos y pequeños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productores 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>son los que logran menor</w:t>
      </w:r>
      <w:r w:rsidRPr="00664596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porcentaje. Por eso creemos que es nuestra respons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abili</w:t>
      </w:r>
      <w:r w:rsidR="00983D67">
        <w:rPr>
          <w:rStyle w:val="m-1083158090629712049s6"/>
          <w:rFonts w:ascii="Tahoma" w:hAnsi="Tahoma" w:cs="Tahoma"/>
          <w:color w:val="222222"/>
          <w:sz w:val="20"/>
          <w:szCs w:val="20"/>
        </w:rPr>
        <w:t>dad asesorarlos</w:t>
      </w:r>
      <w:r w:rsidRPr="00664596"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En la </w:t>
      </w:r>
      <w:r w:rsidR="001679F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Fundación 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>ofrecemos</w:t>
      </w:r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desde 2014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un plan para bonificarle la vacuna anti-aftosa a aquellos productores que presenten anualmente los certificados</w:t>
      </w:r>
      <w:r w:rsidR="00983D67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>de que hayan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revisado sus toros contra la </w:t>
      </w:r>
      <w:proofErr w:type="spellStart"/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>tricomoniasis</w:t>
      </w:r>
      <w:proofErr w:type="spellEnd"/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D7606C" w:rsidRP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campilo</w:t>
      </w:r>
      <w:bookmarkStart w:id="0" w:name="_GoBack"/>
      <w:bookmarkEnd w:id="0"/>
      <w:r w:rsidR="00D7606C" w:rsidRP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bacteriosis</w:t>
      </w:r>
      <w:proofErr w:type="spellEnd"/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brucelosis y tuberculosis”, aseguró </w:t>
      </w:r>
      <w:proofErr w:type="spellStart"/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Aldabe</w:t>
      </w:r>
      <w:proofErr w:type="spellEnd"/>
      <w:r w:rsidR="00AB3F5C"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</w:p>
    <w:p w:rsidR="00B17FD0" w:rsidRDefault="00137A5A" w:rsidP="00C950BF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La actualidad y el desafió del negocio ganadero en los mercados externos e internos estuvo a cargo del 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licenciado Miguel </w:t>
      </w:r>
      <w:proofErr w:type="spellStart"/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>Gorelik</w:t>
      </w:r>
      <w:proofErr w:type="spellEnd"/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especialista en calidad y comercialización 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de hacienda. Respaldado por datos históricos,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analizó el negocio ganadero con una perspectiva de largo plazo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  <w:r w:rsidR="00B450E6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“Desde 1914 hasta mediados de la década del 70, la cantidad de animales faenados tuvo una tendencia creciente. 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Pero desde 1976 </w:t>
      </w:r>
      <w:r w:rsidR="001679FF">
        <w:rPr>
          <w:rStyle w:val="m-1083158090629712049s6"/>
          <w:rFonts w:ascii="Tahoma" w:hAnsi="Tahoma" w:cs="Tahoma"/>
          <w:color w:val="222222"/>
          <w:sz w:val="20"/>
          <w:szCs w:val="20"/>
        </w:rPr>
        <w:t>hasta 2017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 w:rsidR="00B450E6">
        <w:rPr>
          <w:rStyle w:val="m-1083158090629712049s6"/>
          <w:rFonts w:ascii="Tahoma" w:hAnsi="Tahoma" w:cs="Tahoma"/>
          <w:color w:val="222222"/>
          <w:sz w:val="20"/>
          <w:szCs w:val="20"/>
        </w:rPr>
        <w:t>caímos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en</w:t>
      </w:r>
      <w:r w:rsidR="00B450E6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un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promedio del</w:t>
      </w:r>
      <w:r w:rsidR="00B450E6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10%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en la faena an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ual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A eso hay que agregarle otro 10% de reducción 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d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>el peso de los animales, por lo que ya tenemos un 20% menos de carne mientras que en el mismo período la población aumentó un 60%. Claramente el consumo per cápita se redujo a la mitad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, a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los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60 kilos por habitante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que hoy tenemos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. Al mismo tiempo, las exportaciones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, que t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uvieron un pico excepcional de un mill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ón de toneladas en los años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20,  también tuvieron una tendencia negativa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>”, graficó.</w:t>
      </w:r>
    </w:p>
    <w:p w:rsidR="00B17FD0" w:rsidRDefault="00D11F42" w:rsidP="00C950BF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En ese sentido, 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el experto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analizó que las dificultades del sector no se circunscriben solo a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 última década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 “Tenemos un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estancamiento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marcado en los últimos 40 años. Si bien las medidas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del </w:t>
      </w:r>
      <w:proofErr w:type="spellStart"/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>kirchnerismo</w:t>
      </w:r>
      <w:proofErr w:type="spellEnd"/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fue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ron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terrible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s para la ganadería, también es cierto que venimos de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problemas previos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”. </w:t>
      </w:r>
      <w:r w:rsidR="00B17FD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 </w:t>
      </w:r>
    </w:p>
    <w:p w:rsidR="00C950BF" w:rsidRDefault="00D7606C" w:rsidP="00C950BF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lastRenderedPageBreak/>
        <w:t xml:space="preserve">Luego, la 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>Asociac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ión presentó el cronograma de actividades que tendrá</w:t>
      </w:r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este año</w:t>
      </w:r>
      <w:r w:rsidR="00D11F42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Ya en la pista de demostraciones, </w:t>
      </w:r>
      <w:r w:rsidR="00A15D0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el inspector de Puro Registrado de </w:t>
      </w:r>
      <w:proofErr w:type="spellStart"/>
      <w:r w:rsidR="00A15D05"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 w:rsidR="00A15D05"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Hernando </w:t>
      </w:r>
      <w:proofErr w:type="spellStart"/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>Grandolini</w:t>
      </w:r>
      <w:proofErr w:type="spellEnd"/>
      <w:r w:rsidR="00A15D05">
        <w:rPr>
          <w:rStyle w:val="m-1083158090629712049s6"/>
          <w:rFonts w:ascii="Tahoma" w:hAnsi="Tahoma" w:cs="Tahoma"/>
          <w:color w:val="222222"/>
          <w:sz w:val="20"/>
          <w:szCs w:val="20"/>
        </w:rPr>
        <w:t>, describió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con dos toros y dos vaquillonas</w:t>
      </w:r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 la vista 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los atributos</w:t>
      </w:r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más destacados de la raza</w:t>
      </w:r>
      <w:r w:rsidR="00C950BF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</w:t>
      </w:r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Para finalizar, los presentes degustaron vinos y carne </w:t>
      </w:r>
      <w:proofErr w:type="spellStart"/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 w:rsidR="00137A5A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. </w:t>
      </w:r>
    </w:p>
    <w:p w:rsidR="00266F2D" w:rsidRDefault="00266F2D" w:rsidP="00266F2D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Arroyo, que ofició de moderador ante un auditorio colmad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o, destacó el preponderante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papel que adquirió la ganadería en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Expoagro</w:t>
      </w:r>
      <w:proofErr w:type="spellEnd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 “Es muy importante que la organización s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e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haya interesado por el crecimiento del sector, a pesar de ser una muestra con un perfil más enfocado en la agricultura. Basta salir a recorrerla para ver el avance de la tecnología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en las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maquinarias. La ganadería todavía no tiene esa precisión tecnológica, pero a medida que sea un negocio rentable seguirá avanzando en ese sentido”.</w:t>
      </w:r>
    </w:p>
    <w:p w:rsidR="00FA4D91" w:rsidRDefault="000A5EA7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“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En lo que 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Hereford</w:t>
      </w:r>
      <w:proofErr w:type="spellEnd"/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respecta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,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el año pasado fue bueno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asociado a la evolución del sector en general, que venía de 12 años muy complicados. Aunque queda mucho por corregir, las nuevas reglas de juego están permitiendo un despegue. 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Debemos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recuperar las casi 800 mil toneladas que se vendían hace no tantos años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, después de caer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a menos de 200 mil en el último período del gobierno anterior, cuando se cerraron las exportaciones.</w:t>
      </w:r>
      <w:r w:rsidR="00FA4D91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 aspiración inmediata es que exportemos unas 370 mil a fines de este año”, sintetizó.</w:t>
      </w:r>
    </w:p>
    <w:p w:rsidR="00FA4D91" w:rsidRDefault="00FA4D91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Al respecto, consideró: “</w:t>
      </w:r>
      <w:r w:rsidR="001679FF">
        <w:rPr>
          <w:rStyle w:val="m-1083158090629712049s6"/>
          <w:rFonts w:ascii="Tahoma" w:hAnsi="Tahoma" w:cs="Tahoma"/>
          <w:color w:val="222222"/>
          <w:sz w:val="20"/>
          <w:szCs w:val="20"/>
        </w:rPr>
        <w:t>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l vínculo con la Unión Europea está trabado por reclamos del gobierno francés, pero se abrió China y hay p</w:t>
      </w:r>
      <w:r w:rsidR="00D7606C">
        <w:rPr>
          <w:rStyle w:val="m-1083158090629712049s6"/>
          <w:rFonts w:ascii="Tahoma" w:hAnsi="Tahoma" w:cs="Tahoma"/>
          <w:color w:val="222222"/>
          <w:sz w:val="20"/>
          <w:szCs w:val="20"/>
        </w:rPr>
        <w:t>erspectivas de que se haga lo mismo con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EEUU. Además hubo interés de países como Dubái en las exposiciones 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internacionales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donde estuvo participando el IPCVA”.</w:t>
      </w:r>
    </w:p>
    <w:p w:rsidR="00335E1E" w:rsidRDefault="00FA4D91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Para terminar, Arr</w:t>
      </w:r>
      <w:r w:rsidR="009F44A5">
        <w:rPr>
          <w:rStyle w:val="m-1083158090629712049s6"/>
          <w:rFonts w:ascii="Tahoma" w:hAnsi="Tahoma" w:cs="Tahoma"/>
          <w:color w:val="222222"/>
          <w:sz w:val="20"/>
          <w:szCs w:val="20"/>
        </w:rPr>
        <w:t>oyo se refirió 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 falta de pasto a causa de la sequía, en una época donde </w:t>
      </w:r>
      <w:r w:rsidR="00335E1E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comienza la venta de los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terneros que se están destetando.</w:t>
      </w:r>
      <w:r w:rsidR="00335E1E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“Eso provoca que haya mucha oferta ante una 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d</w:t>
      </w:r>
      <w:r w:rsidR="00052B57">
        <w:rPr>
          <w:rStyle w:val="m-1083158090629712049s6"/>
          <w:rFonts w:ascii="Tahoma" w:hAnsi="Tahoma" w:cs="Tahoma"/>
          <w:color w:val="222222"/>
          <w:sz w:val="20"/>
          <w:szCs w:val="20"/>
        </w:rPr>
        <w:t>emanda restringida</w:t>
      </w:r>
      <w:r w:rsidR="00335E1E">
        <w:rPr>
          <w:rStyle w:val="m-1083158090629712049s6"/>
          <w:rFonts w:ascii="Tahoma" w:hAnsi="Tahoma" w:cs="Tahoma"/>
          <w:color w:val="222222"/>
          <w:sz w:val="20"/>
          <w:szCs w:val="20"/>
        </w:rPr>
        <w:t>. Esperamos que cuando se solucione este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tema</w:t>
      </w:r>
      <w:r w:rsidR="00335E1E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los precios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peguen un salto</w:t>
      </w:r>
      <w:r w:rsidR="008A620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en la invernada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 Para</w:t>
      </w:r>
      <w:r w:rsidR="008A620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que se produzca ese crecimiento en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la hacienda terminada</w:t>
      </w:r>
      <w:r w:rsidR="008A6200"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, también es indispensable que se logren nuevos </w:t>
      </w:r>
      <w:r w:rsidR="00052B57">
        <w:rPr>
          <w:rStyle w:val="m-1083158090629712049s6"/>
          <w:rFonts w:ascii="Tahoma" w:hAnsi="Tahoma" w:cs="Tahoma"/>
          <w:color w:val="222222"/>
          <w:sz w:val="20"/>
          <w:szCs w:val="20"/>
        </w:rPr>
        <w:t>mercados externos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”</w:t>
      </w:r>
      <w:r w:rsidR="00335E1E">
        <w:rPr>
          <w:rStyle w:val="m-1083158090629712049s6"/>
          <w:rFonts w:ascii="Tahoma" w:hAnsi="Tahoma" w:cs="Tahoma"/>
          <w:color w:val="222222"/>
          <w:sz w:val="20"/>
          <w:szCs w:val="20"/>
        </w:rPr>
        <w:t>, indicó</w:t>
      </w: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>.</w:t>
      </w:r>
    </w:p>
    <w:p w:rsidR="00FA4D91" w:rsidRDefault="00FA4D91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FA4D91" w:rsidRDefault="00FA4D91" w:rsidP="00FA4D91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0A5EA7" w:rsidRDefault="000A5EA7" w:rsidP="000A5EA7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  <w:r>
        <w:rPr>
          <w:rStyle w:val="m-1083158090629712049s6"/>
          <w:rFonts w:ascii="Tahoma" w:hAnsi="Tahoma" w:cs="Tahoma"/>
          <w:color w:val="222222"/>
          <w:sz w:val="20"/>
          <w:szCs w:val="20"/>
        </w:rPr>
        <w:t xml:space="preserve"> </w:t>
      </w:r>
    </w:p>
    <w:p w:rsidR="00137A5A" w:rsidRDefault="00137A5A" w:rsidP="00C950BF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C950BF" w:rsidRDefault="00C950BF" w:rsidP="00784BA2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C950BF" w:rsidRDefault="00C950BF" w:rsidP="00784BA2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C950BF" w:rsidRDefault="00C950BF" w:rsidP="00784BA2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C950BF" w:rsidRDefault="00C950BF" w:rsidP="00784BA2">
      <w:pPr>
        <w:rPr>
          <w:rStyle w:val="m-1083158090629712049s6"/>
          <w:rFonts w:ascii="Tahoma" w:hAnsi="Tahoma" w:cs="Tahoma"/>
          <w:color w:val="222222"/>
          <w:sz w:val="20"/>
          <w:szCs w:val="20"/>
        </w:rPr>
      </w:pPr>
    </w:p>
    <w:p w:rsidR="00A15D05" w:rsidRPr="005714CD" w:rsidRDefault="00A15D05" w:rsidP="00A15D05">
      <w:pPr>
        <w:rPr>
          <w:rFonts w:ascii="Arial" w:hAnsi="Arial" w:cs="Arial"/>
          <w:color w:val="222222"/>
          <w:sz w:val="20"/>
          <w:szCs w:val="20"/>
        </w:rPr>
      </w:pPr>
    </w:p>
    <w:p w:rsidR="000E5187" w:rsidRPr="005714CD" w:rsidRDefault="000E5187">
      <w:pPr>
        <w:rPr>
          <w:rFonts w:ascii="Arial" w:hAnsi="Arial" w:cs="Arial"/>
          <w:color w:val="222222"/>
          <w:sz w:val="20"/>
          <w:szCs w:val="20"/>
        </w:rPr>
      </w:pPr>
    </w:p>
    <w:sectPr w:rsidR="000E5187" w:rsidRPr="005714CD" w:rsidSect="003877E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5F" w:rsidRDefault="004A105F" w:rsidP="00767077">
      <w:pPr>
        <w:spacing w:after="0" w:line="240" w:lineRule="auto"/>
      </w:pPr>
      <w:r>
        <w:separator/>
      </w:r>
    </w:p>
  </w:endnote>
  <w:endnote w:type="continuationSeparator" w:id="0">
    <w:p w:rsidR="004A105F" w:rsidRDefault="004A105F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5F" w:rsidRDefault="004A105F" w:rsidP="00767077">
      <w:pPr>
        <w:spacing w:after="0" w:line="240" w:lineRule="auto"/>
      </w:pPr>
      <w:r>
        <w:separator/>
      </w:r>
    </w:p>
  </w:footnote>
  <w:footnote w:type="continuationSeparator" w:id="0">
    <w:p w:rsidR="004A105F" w:rsidRDefault="004A105F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20DDD"/>
    <w:rsid w:val="0002223E"/>
    <w:rsid w:val="00052B57"/>
    <w:rsid w:val="00060746"/>
    <w:rsid w:val="00072D47"/>
    <w:rsid w:val="00093FFC"/>
    <w:rsid w:val="000A0713"/>
    <w:rsid w:val="000A5EA7"/>
    <w:rsid w:val="000C02CA"/>
    <w:rsid w:val="000E4A3C"/>
    <w:rsid w:val="000E5187"/>
    <w:rsid w:val="000F6195"/>
    <w:rsid w:val="00111977"/>
    <w:rsid w:val="00122063"/>
    <w:rsid w:val="00125EC9"/>
    <w:rsid w:val="00134E6C"/>
    <w:rsid w:val="00137A5A"/>
    <w:rsid w:val="001625EF"/>
    <w:rsid w:val="001679FF"/>
    <w:rsid w:val="001861FF"/>
    <w:rsid w:val="00186568"/>
    <w:rsid w:val="00193353"/>
    <w:rsid w:val="001935C4"/>
    <w:rsid w:val="001B309C"/>
    <w:rsid w:val="001E38EE"/>
    <w:rsid w:val="001E40EF"/>
    <w:rsid w:val="001F6774"/>
    <w:rsid w:val="001F772B"/>
    <w:rsid w:val="00221DA8"/>
    <w:rsid w:val="00246DB6"/>
    <w:rsid w:val="00261475"/>
    <w:rsid w:val="002643BC"/>
    <w:rsid w:val="00266852"/>
    <w:rsid w:val="00266F2D"/>
    <w:rsid w:val="0027626C"/>
    <w:rsid w:val="00280F3E"/>
    <w:rsid w:val="00286D88"/>
    <w:rsid w:val="002901BD"/>
    <w:rsid w:val="00291E8E"/>
    <w:rsid w:val="002A5329"/>
    <w:rsid w:val="002C2210"/>
    <w:rsid w:val="00301C48"/>
    <w:rsid w:val="00304BAF"/>
    <w:rsid w:val="00316CA1"/>
    <w:rsid w:val="003175A5"/>
    <w:rsid w:val="00330AFF"/>
    <w:rsid w:val="00335E1E"/>
    <w:rsid w:val="00336061"/>
    <w:rsid w:val="00362558"/>
    <w:rsid w:val="00367E3C"/>
    <w:rsid w:val="003877E7"/>
    <w:rsid w:val="003A5ABA"/>
    <w:rsid w:val="003B217B"/>
    <w:rsid w:val="00405EB6"/>
    <w:rsid w:val="004203E0"/>
    <w:rsid w:val="004249F1"/>
    <w:rsid w:val="00441B0D"/>
    <w:rsid w:val="00446157"/>
    <w:rsid w:val="004710A8"/>
    <w:rsid w:val="004A105F"/>
    <w:rsid w:val="004C0EFA"/>
    <w:rsid w:val="004E3CF4"/>
    <w:rsid w:val="0052717A"/>
    <w:rsid w:val="00531D48"/>
    <w:rsid w:val="0055014A"/>
    <w:rsid w:val="00551B7F"/>
    <w:rsid w:val="00564F4B"/>
    <w:rsid w:val="0056561E"/>
    <w:rsid w:val="005714CD"/>
    <w:rsid w:val="00580D17"/>
    <w:rsid w:val="005852CA"/>
    <w:rsid w:val="005A7BB2"/>
    <w:rsid w:val="005C0D5C"/>
    <w:rsid w:val="005E7137"/>
    <w:rsid w:val="005F6D91"/>
    <w:rsid w:val="00621061"/>
    <w:rsid w:val="00630F54"/>
    <w:rsid w:val="00640106"/>
    <w:rsid w:val="006505DE"/>
    <w:rsid w:val="00650CB8"/>
    <w:rsid w:val="00655CFE"/>
    <w:rsid w:val="00664596"/>
    <w:rsid w:val="006748D6"/>
    <w:rsid w:val="00684ED0"/>
    <w:rsid w:val="006905C6"/>
    <w:rsid w:val="006A6DDB"/>
    <w:rsid w:val="006A6F47"/>
    <w:rsid w:val="006B220B"/>
    <w:rsid w:val="006B6CFA"/>
    <w:rsid w:val="006B71C8"/>
    <w:rsid w:val="006C00E6"/>
    <w:rsid w:val="006F01E3"/>
    <w:rsid w:val="00700152"/>
    <w:rsid w:val="00701F02"/>
    <w:rsid w:val="00711D85"/>
    <w:rsid w:val="00735D39"/>
    <w:rsid w:val="00767077"/>
    <w:rsid w:val="00781143"/>
    <w:rsid w:val="00784BA2"/>
    <w:rsid w:val="0078530A"/>
    <w:rsid w:val="00796E15"/>
    <w:rsid w:val="007B2D96"/>
    <w:rsid w:val="007D46C6"/>
    <w:rsid w:val="00826017"/>
    <w:rsid w:val="0083076A"/>
    <w:rsid w:val="00837C94"/>
    <w:rsid w:val="00865D12"/>
    <w:rsid w:val="008746E1"/>
    <w:rsid w:val="008850F5"/>
    <w:rsid w:val="008A6200"/>
    <w:rsid w:val="008C31B9"/>
    <w:rsid w:val="008D3788"/>
    <w:rsid w:val="008E0938"/>
    <w:rsid w:val="008E668B"/>
    <w:rsid w:val="00915B3E"/>
    <w:rsid w:val="00922D78"/>
    <w:rsid w:val="009445F1"/>
    <w:rsid w:val="00947CD5"/>
    <w:rsid w:val="00947F93"/>
    <w:rsid w:val="0096514B"/>
    <w:rsid w:val="00966EF7"/>
    <w:rsid w:val="00982131"/>
    <w:rsid w:val="00983D67"/>
    <w:rsid w:val="009A38FC"/>
    <w:rsid w:val="009A4321"/>
    <w:rsid w:val="009C7606"/>
    <w:rsid w:val="009D6999"/>
    <w:rsid w:val="009E3388"/>
    <w:rsid w:val="009E46B5"/>
    <w:rsid w:val="009F3282"/>
    <w:rsid w:val="009F44A5"/>
    <w:rsid w:val="00A15D05"/>
    <w:rsid w:val="00A33BE8"/>
    <w:rsid w:val="00A3569B"/>
    <w:rsid w:val="00A53805"/>
    <w:rsid w:val="00A543D9"/>
    <w:rsid w:val="00A61C5A"/>
    <w:rsid w:val="00A63882"/>
    <w:rsid w:val="00A86072"/>
    <w:rsid w:val="00AA7820"/>
    <w:rsid w:val="00AB3F5C"/>
    <w:rsid w:val="00AD5C01"/>
    <w:rsid w:val="00AD6D3F"/>
    <w:rsid w:val="00B04C4D"/>
    <w:rsid w:val="00B151F0"/>
    <w:rsid w:val="00B17FD0"/>
    <w:rsid w:val="00B4317F"/>
    <w:rsid w:val="00B450E6"/>
    <w:rsid w:val="00B526BA"/>
    <w:rsid w:val="00B805E9"/>
    <w:rsid w:val="00B8119E"/>
    <w:rsid w:val="00C124D0"/>
    <w:rsid w:val="00C33578"/>
    <w:rsid w:val="00C33894"/>
    <w:rsid w:val="00C610D1"/>
    <w:rsid w:val="00C6287C"/>
    <w:rsid w:val="00C63400"/>
    <w:rsid w:val="00C950BF"/>
    <w:rsid w:val="00D07FE9"/>
    <w:rsid w:val="00D11F42"/>
    <w:rsid w:val="00D165C9"/>
    <w:rsid w:val="00D33C15"/>
    <w:rsid w:val="00D71E26"/>
    <w:rsid w:val="00D75A2E"/>
    <w:rsid w:val="00D7606C"/>
    <w:rsid w:val="00D82EE8"/>
    <w:rsid w:val="00D91356"/>
    <w:rsid w:val="00DA0D03"/>
    <w:rsid w:val="00DA69F1"/>
    <w:rsid w:val="00DC3B32"/>
    <w:rsid w:val="00DD1F23"/>
    <w:rsid w:val="00DE5909"/>
    <w:rsid w:val="00E111AD"/>
    <w:rsid w:val="00E23EDB"/>
    <w:rsid w:val="00E42659"/>
    <w:rsid w:val="00E42E4B"/>
    <w:rsid w:val="00E55007"/>
    <w:rsid w:val="00E557B6"/>
    <w:rsid w:val="00E579A8"/>
    <w:rsid w:val="00E645CB"/>
    <w:rsid w:val="00E717A7"/>
    <w:rsid w:val="00E97A27"/>
    <w:rsid w:val="00EB492A"/>
    <w:rsid w:val="00EC48B0"/>
    <w:rsid w:val="00ED5F51"/>
    <w:rsid w:val="00ED67A1"/>
    <w:rsid w:val="00ED7CD4"/>
    <w:rsid w:val="00ED7F6E"/>
    <w:rsid w:val="00EF10B7"/>
    <w:rsid w:val="00F2217D"/>
    <w:rsid w:val="00F3394B"/>
    <w:rsid w:val="00F36FD8"/>
    <w:rsid w:val="00F424C7"/>
    <w:rsid w:val="00F42778"/>
    <w:rsid w:val="00F53A96"/>
    <w:rsid w:val="00F60709"/>
    <w:rsid w:val="00F62969"/>
    <w:rsid w:val="00F87D78"/>
    <w:rsid w:val="00FA4D91"/>
    <w:rsid w:val="00FB38A8"/>
    <w:rsid w:val="00FC6726"/>
    <w:rsid w:val="00FE1706"/>
    <w:rsid w:val="00FE3D81"/>
    <w:rsid w:val="00FF40D3"/>
    <w:rsid w:val="00F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E7"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B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m-1083158090629712049s6">
    <w:name w:val="m_-1083158090629712049s6"/>
    <w:basedOn w:val="Fuentedeprrafopredeter"/>
    <w:rsid w:val="00B04C4D"/>
  </w:style>
  <w:style w:type="character" w:customStyle="1" w:styleId="il">
    <w:name w:val="il"/>
    <w:basedOn w:val="Fuentedeprrafopredeter"/>
    <w:rsid w:val="00B04C4D"/>
  </w:style>
  <w:style w:type="character" w:customStyle="1" w:styleId="m-1083158090629712049s7">
    <w:name w:val="m_-1083158090629712049s7"/>
    <w:basedOn w:val="Fuentedeprrafopredeter"/>
    <w:rsid w:val="00B04C4D"/>
  </w:style>
  <w:style w:type="paragraph" w:customStyle="1" w:styleId="m-1083158090629712049s8">
    <w:name w:val="m_-1083158090629712049s8"/>
    <w:basedOn w:val="Normal"/>
    <w:rsid w:val="00B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8C96-18ED-405E-9C62-3E98B910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82</cp:revision>
  <dcterms:created xsi:type="dcterms:W3CDTF">2018-03-07T22:51:00Z</dcterms:created>
  <dcterms:modified xsi:type="dcterms:W3CDTF">2018-03-15T19:45:00Z</dcterms:modified>
</cp:coreProperties>
</file>