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2484" w:rsidRPr="00312398" w:rsidRDefault="00043F10">
      <w:pPr>
        <w:pStyle w:val="Cuerpo"/>
        <w:rPr>
          <w:rFonts w:ascii="Calibri" w:hAnsi="Calibri"/>
          <w:b/>
          <w:i/>
          <w:iCs/>
          <w:sz w:val="30"/>
          <w:szCs w:val="30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30"/>
          <w:szCs w:val="30"/>
          <w:lang w:val="es-AR"/>
        </w:rPr>
        <w:t>ICBC profundiza su política de afianzar el comercio exterior con China</w:t>
      </w:r>
    </w:p>
    <w:p w:rsidR="00EA2484" w:rsidRDefault="00EA2484">
      <w:pPr>
        <w:pStyle w:val="Cuerpo"/>
        <w:rPr>
          <w:rFonts w:ascii="Calibri" w:hAnsi="Calibri"/>
          <w:i/>
          <w:iCs/>
          <w:sz w:val="22"/>
          <w:szCs w:val="22"/>
        </w:rPr>
      </w:pPr>
    </w:p>
    <w:p w:rsidR="00EA2484" w:rsidRDefault="00043F10">
      <w:pPr>
        <w:pStyle w:val="Formatolibre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olor w:val="292F33"/>
          <w:sz w:val="22"/>
          <w:szCs w:val="22"/>
        </w:rPr>
        <w:t>Desde el banco se afirmó que China seguirá requiriendo por mucho tiempo la producción agropecuaria nacional, por lo que el campo ocupa un lugar preponderante en la</w:t>
      </w:r>
      <w:r w:rsidR="00816EDB">
        <w:rPr>
          <w:rFonts w:ascii="Calibri" w:hAnsi="Calibri"/>
          <w:i/>
          <w:iCs/>
          <w:color w:val="292F33"/>
          <w:sz w:val="22"/>
          <w:szCs w:val="22"/>
        </w:rPr>
        <w:t xml:space="preserve"> cartera de clientes. Para la promoción del intercambio comercial, por segundo año consecutivo desembarcó con un pabellón chino.</w:t>
      </w:r>
    </w:p>
    <w:p w:rsidR="00EA2484" w:rsidRDefault="00EA2484">
      <w:pPr>
        <w:pStyle w:val="Cuerpo"/>
        <w:rPr>
          <w:rFonts w:ascii="Calibri" w:hAnsi="Calibri"/>
          <w:sz w:val="22"/>
          <w:szCs w:val="22"/>
        </w:rPr>
      </w:pPr>
    </w:p>
    <w:p w:rsidR="00A93E61" w:rsidRDefault="00A93E61" w:rsidP="00A93E61">
      <w:pPr>
        <w:rPr>
          <w:rFonts w:asciiTheme="minorHAnsi" w:hAnsiTheme="minorHAnsi"/>
          <w:sz w:val="22"/>
          <w:szCs w:val="22"/>
          <w:lang w:val="es-ES_tradnl"/>
        </w:rPr>
      </w:pPr>
    </w:p>
    <w:p w:rsidR="00CB35E7" w:rsidRDefault="00F77637" w:rsidP="00F77637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Por tercer año consecutivo 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ICBC Argentina</w:t>
      </w:r>
      <w:r>
        <w:rPr>
          <w:rFonts w:asciiTheme="minorHAnsi" w:hAnsiTheme="minorHAnsi"/>
          <w:sz w:val="22"/>
          <w:szCs w:val="22"/>
          <w:lang w:val="es-AR"/>
        </w:rPr>
        <w:t xml:space="preserve"> acompaña como sponsor a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Expoagro, </w:t>
      </w:r>
      <w:r>
        <w:rPr>
          <w:rFonts w:asciiTheme="minorHAnsi" w:hAnsiTheme="minorHAnsi"/>
          <w:sz w:val="22"/>
          <w:szCs w:val="22"/>
          <w:lang w:val="es-AR"/>
        </w:rPr>
        <w:t>manteniendo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una alianza </w:t>
      </w:r>
      <w:r>
        <w:rPr>
          <w:rFonts w:asciiTheme="minorHAnsi" w:hAnsiTheme="minorHAnsi"/>
          <w:sz w:val="22"/>
          <w:szCs w:val="22"/>
          <w:lang w:val="es-AR"/>
        </w:rPr>
        <w:t>tendiente a conectar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empresarios y crear oportunidades de negocios en más mercados. </w:t>
      </w:r>
      <w:r>
        <w:rPr>
          <w:rFonts w:asciiTheme="minorHAnsi" w:hAnsiTheme="minorHAnsi"/>
          <w:sz w:val="22"/>
          <w:szCs w:val="22"/>
          <w:lang w:val="es-AR"/>
        </w:rPr>
        <w:t>Para ello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, el banco presenta nuevamente un </w:t>
      </w:r>
      <w:r>
        <w:rPr>
          <w:rFonts w:asciiTheme="minorHAnsi" w:hAnsiTheme="minorHAnsi"/>
          <w:sz w:val="22"/>
          <w:szCs w:val="22"/>
          <w:lang w:val="es-AR"/>
        </w:rPr>
        <w:t>p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abellón </w:t>
      </w:r>
      <w:r>
        <w:rPr>
          <w:rFonts w:asciiTheme="minorHAnsi" w:hAnsiTheme="minorHAnsi"/>
          <w:sz w:val="22"/>
          <w:szCs w:val="22"/>
          <w:lang w:val="es-AR"/>
        </w:rPr>
        <w:t>c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hino, renova</w:t>
      </w:r>
      <w:r>
        <w:rPr>
          <w:rFonts w:asciiTheme="minorHAnsi" w:hAnsiTheme="minorHAnsi"/>
          <w:sz w:val="22"/>
          <w:szCs w:val="22"/>
          <w:lang w:val="es-AR"/>
        </w:rPr>
        <w:t>ndo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su apoyo a las misiones de negocios para promocionar el comercio exterior. </w:t>
      </w:r>
    </w:p>
    <w:p w:rsidR="00CB35E7" w:rsidRDefault="00CB35E7" w:rsidP="00A93E61">
      <w:pPr>
        <w:rPr>
          <w:rFonts w:asciiTheme="minorHAnsi" w:hAnsiTheme="minorHAnsi"/>
          <w:sz w:val="22"/>
          <w:szCs w:val="22"/>
          <w:lang w:val="es-AR"/>
        </w:rPr>
      </w:pPr>
    </w:p>
    <w:p w:rsidR="00F77637" w:rsidRDefault="00F77637" w:rsidP="00F77637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Agustín Ibarguren, gerente de Agronegocios de la entidad, recordó que China </w:t>
      </w:r>
      <w:r>
        <w:rPr>
          <w:rFonts w:asciiTheme="minorHAnsi" w:hAnsiTheme="minorHAnsi"/>
          <w:sz w:val="22"/>
          <w:szCs w:val="22"/>
          <w:lang w:val="es-AR"/>
        </w:rPr>
        <w:t xml:space="preserve">es </w:t>
      </w:r>
      <w:r>
        <w:rPr>
          <w:rFonts w:asciiTheme="minorHAnsi" w:hAnsiTheme="minorHAnsi"/>
          <w:sz w:val="22"/>
          <w:szCs w:val="22"/>
          <w:lang w:val="es-AR"/>
        </w:rPr>
        <w:t xml:space="preserve">“muy </w:t>
      </w:r>
      <w:r>
        <w:rPr>
          <w:rFonts w:asciiTheme="minorHAnsi" w:hAnsiTheme="minorHAnsi"/>
          <w:sz w:val="22"/>
          <w:szCs w:val="22"/>
          <w:lang w:val="es-AR"/>
        </w:rPr>
        <w:t xml:space="preserve">demandante de los productos generados </w:t>
      </w:r>
      <w:r>
        <w:rPr>
          <w:rFonts w:asciiTheme="minorHAnsi" w:hAnsiTheme="minorHAnsi"/>
          <w:sz w:val="22"/>
          <w:szCs w:val="22"/>
          <w:lang w:val="es-AR"/>
        </w:rPr>
        <w:t xml:space="preserve">por el sector </w:t>
      </w:r>
      <w:r>
        <w:rPr>
          <w:rFonts w:asciiTheme="minorHAnsi" w:hAnsiTheme="minorHAnsi"/>
          <w:sz w:val="22"/>
          <w:szCs w:val="22"/>
          <w:lang w:val="es-AR"/>
        </w:rPr>
        <w:t>agropecuario</w:t>
      </w:r>
      <w:r>
        <w:rPr>
          <w:rFonts w:asciiTheme="minorHAnsi" w:hAnsiTheme="minorHAnsi"/>
          <w:sz w:val="22"/>
          <w:szCs w:val="22"/>
          <w:lang w:val="es-AR"/>
        </w:rPr>
        <w:t xml:space="preserve">, que por ese motivo </w:t>
      </w:r>
      <w:r>
        <w:rPr>
          <w:rFonts w:asciiTheme="minorHAnsi" w:hAnsiTheme="minorHAnsi"/>
          <w:sz w:val="22"/>
          <w:szCs w:val="22"/>
          <w:lang w:val="es-AR"/>
        </w:rPr>
        <w:t>tiene</w:t>
      </w:r>
      <w:r>
        <w:rPr>
          <w:rFonts w:asciiTheme="minorHAnsi" w:hAnsiTheme="minorHAnsi"/>
          <w:sz w:val="22"/>
          <w:szCs w:val="22"/>
          <w:lang w:val="es-AR"/>
        </w:rPr>
        <w:t>n</w:t>
      </w:r>
      <w:r>
        <w:rPr>
          <w:rFonts w:asciiTheme="minorHAnsi" w:hAnsiTheme="minorHAnsi"/>
          <w:sz w:val="22"/>
          <w:szCs w:val="22"/>
          <w:lang w:val="es-AR"/>
        </w:rPr>
        <w:t xml:space="preserve"> una preponderancia</w:t>
      </w:r>
      <w:r>
        <w:rPr>
          <w:rFonts w:asciiTheme="minorHAnsi" w:hAnsiTheme="minorHAnsi"/>
          <w:sz w:val="22"/>
          <w:szCs w:val="22"/>
          <w:lang w:val="es-AR"/>
        </w:rPr>
        <w:t xml:space="preserve"> mayor dentro de la cartera de productos y clientes”.</w:t>
      </w:r>
    </w:p>
    <w:p w:rsidR="00F77637" w:rsidRDefault="00F77637" w:rsidP="00A93E61">
      <w:pPr>
        <w:rPr>
          <w:rFonts w:asciiTheme="minorHAnsi" w:hAnsiTheme="minorHAnsi"/>
          <w:sz w:val="22"/>
          <w:szCs w:val="22"/>
          <w:lang w:val="es-AR"/>
        </w:rPr>
      </w:pPr>
    </w:p>
    <w:p w:rsidR="00CB35E7" w:rsidRDefault="00F77637" w:rsidP="00A93E61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ICBC Argentina est</w:t>
      </w:r>
      <w:r w:rsidR="00043F10">
        <w:rPr>
          <w:rFonts w:asciiTheme="minorHAnsi" w:hAnsiTheme="minorHAnsi"/>
          <w:sz w:val="22"/>
          <w:szCs w:val="22"/>
          <w:lang w:val="es-AR"/>
        </w:rPr>
        <w:t>á presentando en esta oportunidad nuevos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convenios de financiación de maquinaria, repuestos e insumos a tasa 0% con Visa ICBC Campo</w:t>
      </w:r>
      <w:r w:rsidR="00043F10">
        <w:rPr>
          <w:rFonts w:asciiTheme="minorHAnsi" w:hAnsiTheme="minorHAnsi"/>
          <w:sz w:val="22"/>
          <w:szCs w:val="22"/>
          <w:lang w:val="es-AR"/>
        </w:rPr>
        <w:t xml:space="preserve">, 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líneas de financiamiento para la producción y la inclusión financiera en pesos con tasa fija del 22% tanto para capital de trabajo como para inversiones en activos fijos</w:t>
      </w:r>
      <w:r w:rsidR="00043F10">
        <w:rPr>
          <w:rFonts w:asciiTheme="minorHAnsi" w:hAnsiTheme="minorHAnsi"/>
          <w:sz w:val="22"/>
          <w:szCs w:val="22"/>
          <w:lang w:val="es-AR"/>
        </w:rPr>
        <w:t xml:space="preserve">. Además, también se destacan 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los préstamos de campaña agrícola, ganadería y lechería tanto en pesos como en dólares. </w:t>
      </w:r>
    </w:p>
    <w:p w:rsidR="00CB35E7" w:rsidRDefault="00CB35E7" w:rsidP="00A93E61">
      <w:pPr>
        <w:rPr>
          <w:rFonts w:asciiTheme="minorHAnsi" w:hAnsiTheme="minorHAnsi"/>
          <w:sz w:val="22"/>
          <w:szCs w:val="22"/>
          <w:lang w:val="es-AR"/>
        </w:rPr>
      </w:pPr>
    </w:p>
    <w:p w:rsidR="00CB35E7" w:rsidRDefault="00043F10" w:rsidP="00A93E61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“Otra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novedad </w:t>
      </w:r>
      <w:r>
        <w:rPr>
          <w:rFonts w:asciiTheme="minorHAnsi" w:hAnsiTheme="minorHAnsi"/>
          <w:sz w:val="22"/>
          <w:szCs w:val="22"/>
          <w:lang w:val="es-AR"/>
        </w:rPr>
        <w:t xml:space="preserve">es el 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acuerdo con Ford para la financiación de todo tipo de vehículos con aprobación crediticia instantánea en los concesionarios, para prendarios y leasing en pesos y a tasas fijas subsidiadas</w:t>
      </w:r>
      <w:r>
        <w:rPr>
          <w:rFonts w:asciiTheme="minorHAnsi" w:hAnsiTheme="minorHAnsi"/>
          <w:sz w:val="22"/>
          <w:szCs w:val="22"/>
          <w:lang w:val="es-AR"/>
        </w:rPr>
        <w:t>”, manifestó el ejecutivo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.</w:t>
      </w:r>
      <w:r>
        <w:rPr>
          <w:rFonts w:asciiTheme="minorHAnsi" w:hAnsiTheme="minorHAnsi"/>
          <w:sz w:val="22"/>
          <w:szCs w:val="22"/>
          <w:lang w:val="es-AR"/>
        </w:rPr>
        <w:t xml:space="preserve"> Y desde la entidad se adelantó que 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lanzarán dos novedosos fondos de inversión</w:t>
      </w:r>
      <w:r>
        <w:rPr>
          <w:rFonts w:asciiTheme="minorHAnsi" w:hAnsiTheme="minorHAnsi"/>
          <w:sz w:val="22"/>
          <w:szCs w:val="22"/>
          <w:lang w:val="es-AR"/>
        </w:rPr>
        <w:t>, “A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lpha Renta Fija Global</w:t>
      </w:r>
      <w:r>
        <w:rPr>
          <w:rFonts w:asciiTheme="minorHAnsi" w:hAnsiTheme="minorHAnsi"/>
          <w:sz w:val="22"/>
          <w:szCs w:val="22"/>
          <w:lang w:val="es-AR"/>
        </w:rPr>
        <w:t>”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en dólares y “Alpha Retorno Total”</w:t>
      </w:r>
      <w:r>
        <w:rPr>
          <w:rFonts w:asciiTheme="minorHAnsi" w:hAnsiTheme="minorHAnsi"/>
          <w:sz w:val="22"/>
          <w:szCs w:val="22"/>
          <w:lang w:val="es-AR"/>
        </w:rPr>
        <w:t>,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con rebalanceo automático de la cartera. </w:t>
      </w:r>
    </w:p>
    <w:p w:rsidR="00CB35E7" w:rsidRDefault="00CB35E7" w:rsidP="00A93E61">
      <w:pPr>
        <w:rPr>
          <w:rFonts w:asciiTheme="minorHAnsi" w:hAnsiTheme="minorHAnsi"/>
          <w:sz w:val="22"/>
          <w:szCs w:val="22"/>
          <w:lang w:val="es-AR"/>
        </w:rPr>
      </w:pPr>
    </w:p>
    <w:p w:rsidR="00CB35E7" w:rsidRDefault="00043F10" w:rsidP="00A93E61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En relación a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l Pabellón Chino</w:t>
      </w:r>
      <w:r>
        <w:rPr>
          <w:rFonts w:asciiTheme="minorHAnsi" w:hAnsiTheme="minorHAnsi"/>
          <w:sz w:val="22"/>
          <w:szCs w:val="22"/>
          <w:lang w:val="es-AR"/>
        </w:rPr>
        <w:t>, e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stá integrado por Biscayne, empresa argentina representante de las marcas de maquinaria </w:t>
      </w:r>
      <w:r>
        <w:rPr>
          <w:rFonts w:asciiTheme="minorHAnsi" w:hAnsiTheme="minorHAnsi"/>
          <w:sz w:val="22"/>
          <w:szCs w:val="22"/>
          <w:lang w:val="es-AR"/>
        </w:rPr>
        <w:t>c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hina Lonking, Liangong, Tiangong y DLNGLL; Escandinavia del Plata, que en nuestro país comercializa las maquinarias Volvo y representa </w:t>
      </w:r>
      <w:r>
        <w:rPr>
          <w:rFonts w:asciiTheme="minorHAnsi" w:hAnsiTheme="minorHAnsi"/>
          <w:sz w:val="22"/>
          <w:szCs w:val="22"/>
          <w:lang w:val="es-AR"/>
        </w:rPr>
        <w:t>a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SDLG; la Cámara </w:t>
      </w:r>
      <w:r>
        <w:rPr>
          <w:rFonts w:asciiTheme="minorHAnsi" w:hAnsiTheme="minorHAnsi"/>
          <w:sz w:val="22"/>
          <w:szCs w:val="22"/>
          <w:lang w:val="es-AR"/>
        </w:rPr>
        <w:t>d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e </w:t>
      </w:r>
      <w:r>
        <w:rPr>
          <w:rFonts w:asciiTheme="minorHAnsi" w:hAnsiTheme="minorHAnsi"/>
          <w:sz w:val="22"/>
          <w:szCs w:val="22"/>
          <w:lang w:val="es-AR"/>
        </w:rPr>
        <w:t>l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a Producción</w:t>
      </w:r>
      <w:r>
        <w:rPr>
          <w:rFonts w:asciiTheme="minorHAnsi" w:hAnsiTheme="minorHAnsi"/>
          <w:sz w:val="22"/>
          <w:szCs w:val="22"/>
          <w:lang w:val="es-AR"/>
        </w:rPr>
        <w:t>,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Industria </w:t>
      </w:r>
      <w:r>
        <w:rPr>
          <w:rFonts w:asciiTheme="minorHAnsi" w:hAnsiTheme="minorHAnsi"/>
          <w:sz w:val="22"/>
          <w:szCs w:val="22"/>
          <w:lang w:val="es-AR"/>
        </w:rPr>
        <w:t xml:space="preserve">y 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Comercio Argentino-China y la Fundación ICBC. </w:t>
      </w:r>
      <w:r>
        <w:rPr>
          <w:rFonts w:asciiTheme="minorHAnsi" w:hAnsiTheme="minorHAnsi"/>
          <w:sz w:val="22"/>
          <w:szCs w:val="22"/>
          <w:lang w:val="es-AR"/>
        </w:rPr>
        <w:t>“Aquí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>, el banco prom</w:t>
      </w:r>
      <w:r>
        <w:rPr>
          <w:rFonts w:asciiTheme="minorHAnsi" w:hAnsiTheme="minorHAnsi"/>
          <w:sz w:val="22"/>
          <w:szCs w:val="22"/>
          <w:lang w:val="es-AR"/>
        </w:rPr>
        <w:t>ueve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sus capacidades para facilitar los negocios entre ambos países</w:t>
      </w:r>
      <w:r>
        <w:rPr>
          <w:rFonts w:asciiTheme="minorHAnsi" w:hAnsiTheme="minorHAnsi"/>
          <w:sz w:val="22"/>
          <w:szCs w:val="22"/>
          <w:lang w:val="es-AR"/>
        </w:rPr>
        <w:t xml:space="preserve">, en tanto las 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empresas y entidades </w:t>
      </w:r>
      <w:r>
        <w:rPr>
          <w:rFonts w:asciiTheme="minorHAnsi" w:hAnsiTheme="minorHAnsi"/>
          <w:sz w:val="22"/>
          <w:szCs w:val="22"/>
          <w:lang w:val="es-AR"/>
        </w:rPr>
        <w:t>exhiben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 sus productos y servicios focalizados en el comercio bilateral con China</w:t>
      </w:r>
      <w:r>
        <w:rPr>
          <w:rFonts w:asciiTheme="minorHAnsi" w:hAnsiTheme="minorHAnsi"/>
          <w:sz w:val="22"/>
          <w:szCs w:val="22"/>
          <w:lang w:val="es-AR"/>
        </w:rPr>
        <w:t>”, remarcó</w:t>
      </w:r>
      <w:r w:rsidR="00CB35E7" w:rsidRPr="00CB35E7">
        <w:rPr>
          <w:rFonts w:asciiTheme="minorHAnsi" w:hAnsiTheme="minorHAnsi"/>
          <w:sz w:val="22"/>
          <w:szCs w:val="22"/>
          <w:lang w:val="es-AR"/>
        </w:rPr>
        <w:t xml:space="preserve">. </w:t>
      </w:r>
    </w:p>
    <w:p w:rsidR="00CB35E7" w:rsidRDefault="00CB35E7" w:rsidP="00A93E61">
      <w:pPr>
        <w:rPr>
          <w:rFonts w:asciiTheme="minorHAnsi" w:hAnsiTheme="minorHAnsi"/>
          <w:sz w:val="22"/>
          <w:szCs w:val="22"/>
          <w:lang w:val="es-AR"/>
        </w:rPr>
      </w:pPr>
    </w:p>
    <w:p w:rsidR="00701C4D" w:rsidRDefault="00CB35E7" w:rsidP="00A93E61">
      <w:pPr>
        <w:rPr>
          <w:rFonts w:asciiTheme="minorHAnsi" w:hAnsiTheme="minorHAnsi"/>
          <w:sz w:val="22"/>
          <w:szCs w:val="22"/>
          <w:lang w:val="es-AR"/>
        </w:rPr>
      </w:pPr>
      <w:r w:rsidRPr="00CB35E7">
        <w:rPr>
          <w:rFonts w:asciiTheme="minorHAnsi" w:hAnsiTheme="minorHAnsi"/>
          <w:sz w:val="22"/>
          <w:szCs w:val="22"/>
          <w:lang w:val="es-AR"/>
        </w:rPr>
        <w:t xml:space="preserve">“Con nuestra presencia en Expoagro, ICBC Argentina sigue fortaleciendo su relación con el segmento agrícola y continúa generando oportunidades de negocios para los productores agroindustriales argentinos a nivel local e internacional. </w:t>
      </w:r>
      <w:r w:rsidR="00043F10">
        <w:rPr>
          <w:rFonts w:asciiTheme="minorHAnsi" w:hAnsiTheme="minorHAnsi"/>
          <w:sz w:val="22"/>
          <w:szCs w:val="22"/>
          <w:lang w:val="es-AR"/>
        </w:rPr>
        <w:t>Y una vez más</w:t>
      </w:r>
      <w:r w:rsidRPr="00CB35E7">
        <w:rPr>
          <w:rFonts w:asciiTheme="minorHAnsi" w:hAnsiTheme="minorHAnsi"/>
          <w:sz w:val="22"/>
          <w:szCs w:val="22"/>
          <w:lang w:val="es-AR"/>
        </w:rPr>
        <w:t xml:space="preserve">, apoyaremos la presencia Argentina en Nampo Harvest Day (la mayor exposición agropecuaria de África) acompañando a las empresas agropecuarias argentinas de maquinaria agrícola y relacionadas con el sector para la promoción de sus productos y servicios”, </w:t>
      </w:r>
      <w:r w:rsidR="00043F10">
        <w:rPr>
          <w:rFonts w:asciiTheme="minorHAnsi" w:hAnsiTheme="minorHAnsi"/>
          <w:sz w:val="22"/>
          <w:szCs w:val="22"/>
          <w:lang w:val="es-AR"/>
        </w:rPr>
        <w:t>concluy</w:t>
      </w:r>
      <w:r w:rsidRPr="00CB35E7">
        <w:rPr>
          <w:rFonts w:asciiTheme="minorHAnsi" w:hAnsiTheme="minorHAnsi"/>
          <w:sz w:val="22"/>
          <w:szCs w:val="22"/>
          <w:lang w:val="es-AR"/>
        </w:rPr>
        <w:t>ó el gerente de Agronegocios de ICBC Argentina, Agustín Ibarguren.</w:t>
      </w:r>
    </w:p>
    <w:p w:rsidR="005430A6" w:rsidRDefault="005430A6" w:rsidP="00A93E61">
      <w:pPr>
        <w:rPr>
          <w:rFonts w:asciiTheme="minorHAnsi" w:hAnsiTheme="minorHAnsi"/>
          <w:sz w:val="22"/>
          <w:szCs w:val="22"/>
          <w:lang w:val="es-AR"/>
        </w:rPr>
      </w:pPr>
    </w:p>
    <w:sectPr w:rsidR="00543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landscape"/>
      <w:pgMar w:top="1134" w:right="1134" w:bottom="1134" w:left="1134" w:header="709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84" w:rsidRDefault="008D251F">
      <w:r>
        <w:separator/>
      </w:r>
    </w:p>
  </w:endnote>
  <w:endnote w:type="continuationSeparator" w:id="0">
    <w:p w:rsidR="00EA2484" w:rsidRDefault="008D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84" w:rsidRDefault="00EA2484">
    <w:pPr>
      <w:pStyle w:val="Cabeceraypie"/>
      <w:rPr>
        <w:rFonts w:ascii="Times New Roman" w:eastAsia="Times New Roman" w:hAnsi="Times New Roman" w:cs="Times New Roman"/>
        <w:color w:val="auto"/>
        <w:lang w:val="es-AR" w:eastAsia="x-none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84" w:rsidRDefault="00EA2484">
    <w:pPr>
      <w:pStyle w:val="Cabeceraypie"/>
      <w:rPr>
        <w:rFonts w:ascii="Times New Roman" w:eastAsia="Times New Roman" w:hAnsi="Times New Roman" w:cs="Times New Roman"/>
        <w:color w:val="auto"/>
        <w:lang w:val="es-AR" w:eastAsia="x-none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84" w:rsidRDefault="00EA24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84" w:rsidRDefault="008D251F">
      <w:r>
        <w:separator/>
      </w:r>
    </w:p>
  </w:footnote>
  <w:footnote w:type="continuationSeparator" w:id="0">
    <w:p w:rsidR="00EA2484" w:rsidRDefault="008D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84" w:rsidRDefault="00EA2484">
    <w:pPr>
      <w:pStyle w:val="Cabeceraypie"/>
      <w:rPr>
        <w:rFonts w:ascii="Times New Roman" w:eastAsia="Times New Roman" w:hAnsi="Times New Roman" w:cs="Times New Roman"/>
        <w:color w:val="auto"/>
        <w:lang w:val="es-AR" w:eastAsia="x-none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84" w:rsidRDefault="00A93E61">
    <w:pPr>
      <w:pStyle w:val="Formatolibre"/>
    </w:pPr>
    <w:r>
      <w:rPr>
        <w:noProof/>
        <w:lang w:val="es-AR" w:eastAsia="es-A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-115570</wp:posOffset>
          </wp:positionV>
          <wp:extent cx="6333490" cy="970915"/>
          <wp:effectExtent l="0" t="0" r="0" b="635"/>
          <wp:wrapTight wrapText="bothSides">
            <wp:wrapPolygon edited="0">
              <wp:start x="0" y="0"/>
              <wp:lineTo x="0" y="21190"/>
              <wp:lineTo x="21505" y="21190"/>
              <wp:lineTo x="2150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970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484" w:rsidRDefault="00EA2484">
    <w:pPr>
      <w:pStyle w:val="Formatolibre"/>
    </w:pPr>
  </w:p>
  <w:p w:rsidR="00EA2484" w:rsidRDefault="00EA2484">
    <w:pPr>
      <w:pStyle w:val="Formatolibre"/>
    </w:pPr>
  </w:p>
  <w:p w:rsidR="00EA2484" w:rsidRDefault="00EA2484">
    <w:pPr>
      <w:pStyle w:val="Formatolibre"/>
    </w:pPr>
  </w:p>
  <w:p w:rsidR="00EA2484" w:rsidRDefault="00EA2484">
    <w:pPr>
      <w:pStyle w:val="Formatolibr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84" w:rsidRDefault="00EA24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61"/>
    <w:rsid w:val="00043F10"/>
    <w:rsid w:val="000C2B70"/>
    <w:rsid w:val="001304A7"/>
    <w:rsid w:val="00247CF6"/>
    <w:rsid w:val="00286063"/>
    <w:rsid w:val="00312398"/>
    <w:rsid w:val="004061D3"/>
    <w:rsid w:val="004A3FF9"/>
    <w:rsid w:val="005430A6"/>
    <w:rsid w:val="00701C4D"/>
    <w:rsid w:val="007D439C"/>
    <w:rsid w:val="00816EDB"/>
    <w:rsid w:val="008D251F"/>
    <w:rsid w:val="0095411C"/>
    <w:rsid w:val="00A93E61"/>
    <w:rsid w:val="00CB35E7"/>
    <w:rsid w:val="00D10F2F"/>
    <w:rsid w:val="00DA6AD4"/>
    <w:rsid w:val="00EA2484"/>
    <w:rsid w:val="00EE6059"/>
    <w:rsid w:val="00F03667"/>
    <w:rsid w:val="00F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AF915793-9A2D-4256-8914-A14CB692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ceraypie">
    <w:name w:val="Cabecera y pie"/>
    <w:rPr>
      <w:rFonts w:ascii="Helvetica" w:eastAsia="ヒラギノ角ゴ Pro W3" w:hAnsi="Helvetica" w:cs="Helvetica"/>
      <w:color w:val="000000"/>
      <w:kern w:val="1"/>
      <w:lang w:val="es-ES_tradnl" w:eastAsia="hi-IN" w:bidi="hi-IN"/>
    </w:rPr>
  </w:style>
  <w:style w:type="paragraph" w:customStyle="1" w:styleId="Cuerpo">
    <w:name w:val="Cuerpo"/>
    <w:rPr>
      <w:rFonts w:ascii="Helvetica" w:eastAsia="ヒラギノ角ゴ Pro W3" w:hAnsi="Helvetica" w:cs="Helvetica"/>
      <w:color w:val="000000"/>
      <w:kern w:val="1"/>
      <w:sz w:val="24"/>
      <w:lang w:val="es-ES_tradnl" w:eastAsia="hi-IN" w:bidi="hi-IN"/>
    </w:rPr>
  </w:style>
  <w:style w:type="paragraph" w:customStyle="1" w:styleId="Formatolibre">
    <w:name w:val="Formato libre"/>
    <w:rPr>
      <w:rFonts w:ascii="Helvetica" w:eastAsia="ヒラギノ角ゴ Pro W3" w:hAnsi="Helvetica" w:cs="Helvetica"/>
      <w:color w:val="000000"/>
      <w:kern w:val="1"/>
      <w:sz w:val="24"/>
      <w:lang w:val="es-ES_tradnl" w:eastAsia="hi-IN" w:bidi="hi-IN"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6ED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6EDB"/>
    <w:rPr>
      <w:lang w:val="en-US" w:eastAsia="ar-SA"/>
    </w:rPr>
  </w:style>
  <w:style w:type="character" w:styleId="Refdenotaalfinal">
    <w:name w:val="endnote reference"/>
    <w:basedOn w:val="Fuentedeprrafopredeter"/>
    <w:uiPriority w:val="99"/>
    <w:semiHidden/>
    <w:unhideWhenUsed/>
    <w:rsid w:val="008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expo_17</dc:creator>
  <cp:keywords/>
  <cp:lastModifiedBy>expo_17</cp:lastModifiedBy>
  <cp:revision>6</cp:revision>
  <cp:lastPrinted>2016-03-08T18:09:00Z</cp:lastPrinted>
  <dcterms:created xsi:type="dcterms:W3CDTF">2016-03-09T13:01:00Z</dcterms:created>
  <dcterms:modified xsi:type="dcterms:W3CDTF">2016-03-09T18:35:00Z</dcterms:modified>
</cp:coreProperties>
</file>