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F6" w:rsidRDefault="00A60B63" w:rsidP="00FA4D91">
      <w:pPr>
        <w:rPr>
          <w:rStyle w:val="m-1083158090629712049s6"/>
          <w:rFonts w:ascii="Tahoma" w:hAnsi="Tahoma" w:cs="Tahoma"/>
          <w:b/>
          <w:color w:val="222222"/>
          <w:sz w:val="24"/>
          <w:szCs w:val="24"/>
        </w:rPr>
      </w:pPr>
      <w:r w:rsidRPr="008B27F6">
        <w:rPr>
          <w:rStyle w:val="m-1083158090629712049s6"/>
          <w:rFonts w:ascii="Tahoma" w:hAnsi="Tahoma" w:cs="Tahoma"/>
          <w:b/>
          <w:color w:val="222222"/>
          <w:sz w:val="24"/>
          <w:szCs w:val="24"/>
        </w:rPr>
        <w:t>ICBC</w:t>
      </w:r>
      <w:r w:rsidR="00AF0808">
        <w:rPr>
          <w:rStyle w:val="m-1083158090629712049s6"/>
          <w:rFonts w:ascii="Tahoma" w:hAnsi="Tahoma" w:cs="Tahoma"/>
          <w:b/>
          <w:color w:val="222222"/>
          <w:sz w:val="24"/>
          <w:szCs w:val="24"/>
        </w:rPr>
        <w:t xml:space="preserve"> Argentina </w:t>
      </w:r>
      <w:r w:rsidR="004130F0">
        <w:rPr>
          <w:rStyle w:val="m-1083158090629712049s6"/>
          <w:rFonts w:ascii="Tahoma" w:hAnsi="Tahoma" w:cs="Tahoma"/>
          <w:b/>
          <w:color w:val="222222"/>
          <w:sz w:val="24"/>
          <w:szCs w:val="24"/>
        </w:rPr>
        <w:t>recibió consultas por $500 millones</w:t>
      </w:r>
      <w:r w:rsidR="00AF0808">
        <w:rPr>
          <w:rStyle w:val="m-1083158090629712049s6"/>
          <w:rFonts w:ascii="Tahoma" w:hAnsi="Tahoma" w:cs="Tahoma"/>
          <w:b/>
          <w:color w:val="222222"/>
          <w:sz w:val="24"/>
          <w:szCs w:val="24"/>
        </w:rPr>
        <w:t xml:space="preserve"> en </w:t>
      </w:r>
      <w:proofErr w:type="spellStart"/>
      <w:r w:rsidR="00AF0808">
        <w:rPr>
          <w:rStyle w:val="m-1083158090629712049s6"/>
          <w:rFonts w:ascii="Tahoma" w:hAnsi="Tahoma" w:cs="Tahoma"/>
          <w:b/>
          <w:color w:val="222222"/>
          <w:sz w:val="24"/>
          <w:szCs w:val="24"/>
        </w:rPr>
        <w:t>Expoagro</w:t>
      </w:r>
      <w:proofErr w:type="spellEnd"/>
      <w:r w:rsidR="004130F0">
        <w:rPr>
          <w:rStyle w:val="m-1083158090629712049s6"/>
          <w:rFonts w:ascii="Tahoma" w:hAnsi="Tahoma" w:cs="Tahoma"/>
          <w:b/>
          <w:color w:val="222222"/>
          <w:sz w:val="24"/>
          <w:szCs w:val="24"/>
        </w:rPr>
        <w:t xml:space="preserve"> </w:t>
      </w:r>
    </w:p>
    <w:p w:rsidR="00B02520" w:rsidRPr="00B8387E" w:rsidRDefault="008B27F6" w:rsidP="00FA4D91">
      <w:pPr>
        <w:rPr>
          <w:rStyle w:val="m-1083158090629712049s6"/>
          <w:rFonts w:ascii="Tahoma" w:hAnsi="Tahoma" w:cs="Tahoma"/>
          <w:i/>
          <w:color w:val="222222"/>
          <w:sz w:val="20"/>
          <w:szCs w:val="20"/>
        </w:rPr>
      </w:pPr>
      <w:r w:rsidRPr="008B27F6">
        <w:rPr>
          <w:rStyle w:val="m-1083158090629712049s6"/>
          <w:rFonts w:ascii="Tahoma" w:hAnsi="Tahoma" w:cs="Tahoma"/>
          <w:i/>
          <w:color w:val="222222"/>
          <w:sz w:val="20"/>
          <w:szCs w:val="20"/>
        </w:rPr>
        <w:t>El banco de origen chino es nuevamente sponsor internaci</w:t>
      </w:r>
      <w:r w:rsidR="004130F0">
        <w:rPr>
          <w:rStyle w:val="m-1083158090629712049s6"/>
          <w:rFonts w:ascii="Tahoma" w:hAnsi="Tahoma" w:cs="Tahoma"/>
          <w:i/>
          <w:color w:val="222222"/>
          <w:sz w:val="20"/>
          <w:szCs w:val="20"/>
        </w:rPr>
        <w:t>o</w:t>
      </w:r>
      <w:r w:rsidR="00AF0808">
        <w:rPr>
          <w:rStyle w:val="m-1083158090629712049s6"/>
          <w:rFonts w:ascii="Tahoma" w:hAnsi="Tahoma" w:cs="Tahoma"/>
          <w:i/>
          <w:color w:val="222222"/>
          <w:sz w:val="20"/>
          <w:szCs w:val="20"/>
        </w:rPr>
        <w:t>nal de la muestra,</w:t>
      </w:r>
      <w:r w:rsidR="004130F0">
        <w:rPr>
          <w:rStyle w:val="m-1083158090629712049s6"/>
          <w:rFonts w:ascii="Tahoma" w:hAnsi="Tahoma" w:cs="Tahoma"/>
          <w:i/>
          <w:color w:val="222222"/>
          <w:sz w:val="20"/>
          <w:szCs w:val="20"/>
        </w:rPr>
        <w:t xml:space="preserve"> que hoy culmina su 12ª edición</w:t>
      </w:r>
      <w:r w:rsidRPr="008B27F6">
        <w:rPr>
          <w:rStyle w:val="m-1083158090629712049s6"/>
          <w:rFonts w:ascii="Tahoma" w:hAnsi="Tahoma" w:cs="Tahoma"/>
          <w:i/>
          <w:color w:val="222222"/>
          <w:sz w:val="20"/>
          <w:szCs w:val="20"/>
        </w:rPr>
        <w:t>.</w:t>
      </w:r>
      <w:r w:rsidR="004130F0">
        <w:rPr>
          <w:rStyle w:val="m-1083158090629712049s6"/>
          <w:rFonts w:ascii="Tahoma" w:hAnsi="Tahoma" w:cs="Tahoma"/>
          <w:i/>
          <w:color w:val="222222"/>
          <w:sz w:val="20"/>
          <w:szCs w:val="20"/>
        </w:rPr>
        <w:t xml:space="preserve"> De ese total, el 55% fue por compra de maquinarias, el 20% por camionetas y el restante 25% estuvo repartido entre diversas inversiones vinculadas al sector. </w:t>
      </w:r>
      <w:r w:rsidRPr="008B27F6">
        <w:rPr>
          <w:rStyle w:val="m-1083158090629712049s6"/>
          <w:rFonts w:ascii="Tahoma" w:hAnsi="Tahoma" w:cs="Tahoma"/>
          <w:i/>
          <w:color w:val="222222"/>
          <w:sz w:val="20"/>
          <w:szCs w:val="20"/>
        </w:rPr>
        <w:t xml:space="preserve"> </w:t>
      </w:r>
    </w:p>
    <w:p w:rsidR="004130F0" w:rsidRDefault="00291BCD" w:rsidP="00BB39C9">
      <w:pPr>
        <w:rPr>
          <w:rStyle w:val="m-1083158090629712049s6"/>
          <w:rFonts w:ascii="Tahoma" w:hAnsi="Tahoma" w:cs="Tahoma"/>
          <w:color w:val="222222"/>
          <w:sz w:val="20"/>
          <w:szCs w:val="20"/>
        </w:rPr>
      </w:pPr>
      <w:r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Para ICBC, único banco chino en Argentina, el vínculo con el </w:t>
      </w:r>
      <w:r w:rsidR="00BB39C9">
        <w:rPr>
          <w:rStyle w:val="m-1083158090629712049s6"/>
          <w:rFonts w:ascii="Tahoma" w:hAnsi="Tahoma" w:cs="Tahoma"/>
          <w:color w:val="222222"/>
          <w:sz w:val="20"/>
          <w:szCs w:val="20"/>
        </w:rPr>
        <w:t>campo es un factor fundamental, ya que</w:t>
      </w:r>
      <w:r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 representa el 25% de su volumen de negocios</w:t>
      </w:r>
      <w:r w:rsidR="00BB39C9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. </w:t>
      </w:r>
      <w:r w:rsidR="00AF0808">
        <w:rPr>
          <w:rStyle w:val="m-1083158090629712049s6"/>
          <w:rFonts w:ascii="Tahoma" w:hAnsi="Tahoma" w:cs="Tahoma"/>
          <w:color w:val="222222"/>
          <w:sz w:val="20"/>
          <w:szCs w:val="20"/>
        </w:rPr>
        <w:t>En</w:t>
      </w:r>
      <w:r w:rsidR="00BB39C9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 </w:t>
      </w:r>
      <w:proofErr w:type="spellStart"/>
      <w:r w:rsidR="00BB39C9">
        <w:rPr>
          <w:rStyle w:val="m-1083158090629712049s6"/>
          <w:rFonts w:ascii="Tahoma" w:hAnsi="Tahoma" w:cs="Tahoma"/>
          <w:color w:val="222222"/>
          <w:sz w:val="20"/>
          <w:szCs w:val="20"/>
        </w:rPr>
        <w:t>Expoagro</w:t>
      </w:r>
      <w:proofErr w:type="spellEnd"/>
      <w:r w:rsidR="00BB39C9">
        <w:rPr>
          <w:rStyle w:val="m-1083158090629712049s6"/>
          <w:rFonts w:ascii="Tahoma" w:hAnsi="Tahoma" w:cs="Tahoma"/>
          <w:color w:val="222222"/>
          <w:sz w:val="20"/>
          <w:szCs w:val="20"/>
        </w:rPr>
        <w:t>, que</w:t>
      </w:r>
      <w:r w:rsidR="00AF0808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 comenzó el martes y</w:t>
      </w:r>
      <w:r w:rsidR="00BB39C9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 hoy termina su 12ª edición, </w:t>
      </w:r>
      <w:r w:rsidR="00AF0808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ICBC obtuvo grandes resultados que confirman esa sinergia con el sector. </w:t>
      </w:r>
      <w:r w:rsidR="004130F0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“Durante las tres primeras jornadas tuvimos consultas firmes por $500 millones. El 55% fueron por maquinarias, el 20% por camionetas y el restante 25% en inversiones varias como compra de campos, alambrados, </w:t>
      </w:r>
      <w:proofErr w:type="spellStart"/>
      <w:r w:rsidR="004130F0">
        <w:rPr>
          <w:rStyle w:val="m-1083158090629712049s6"/>
          <w:rFonts w:ascii="Tahoma" w:hAnsi="Tahoma" w:cs="Tahoma"/>
          <w:color w:val="222222"/>
          <w:sz w:val="20"/>
          <w:szCs w:val="20"/>
        </w:rPr>
        <w:t>etc</w:t>
      </w:r>
      <w:proofErr w:type="spellEnd"/>
      <w:r w:rsidR="004130F0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”. </w:t>
      </w:r>
    </w:p>
    <w:p w:rsidR="00214242" w:rsidRDefault="004130F0" w:rsidP="00BB39C9">
      <w:pPr>
        <w:rPr>
          <w:rStyle w:val="m-1083158090629712049s6"/>
          <w:rFonts w:ascii="Tahoma" w:hAnsi="Tahoma" w:cs="Tahoma"/>
          <w:color w:val="222222"/>
          <w:sz w:val="20"/>
          <w:szCs w:val="20"/>
        </w:rPr>
      </w:pPr>
      <w:r>
        <w:rPr>
          <w:rStyle w:val="m-1083158090629712049s6"/>
          <w:rFonts w:ascii="Tahoma" w:hAnsi="Tahoma" w:cs="Tahoma"/>
          <w:color w:val="222222"/>
          <w:sz w:val="20"/>
          <w:szCs w:val="20"/>
        </w:rPr>
        <w:t>Dur</w:t>
      </w:r>
      <w:r w:rsidR="00214242">
        <w:rPr>
          <w:rStyle w:val="m-1083158090629712049s6"/>
          <w:rFonts w:ascii="Tahoma" w:hAnsi="Tahoma" w:cs="Tahoma"/>
          <w:color w:val="222222"/>
          <w:sz w:val="20"/>
          <w:szCs w:val="20"/>
        </w:rPr>
        <w:t>ante la muestra, el banco ofrece</w:t>
      </w:r>
      <w:r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 préstamos</w:t>
      </w:r>
      <w:r w:rsidR="00AF0808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 </w:t>
      </w:r>
      <w:r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en dólares con una tasa del 6,5% a pagar en un plazo de 5 años. </w:t>
      </w:r>
      <w:r w:rsidR="00214242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“El 70% de los $500 millones fueron en consultas </w:t>
      </w:r>
      <w:r w:rsidR="007728A0">
        <w:rPr>
          <w:rStyle w:val="m-1083158090629712049s6"/>
          <w:rFonts w:ascii="Tahoma" w:hAnsi="Tahoma" w:cs="Tahoma"/>
          <w:color w:val="222222"/>
          <w:sz w:val="20"/>
          <w:szCs w:val="20"/>
        </w:rPr>
        <w:t>por créditos en dólares. El campo</w:t>
      </w:r>
      <w:r w:rsidR="00214242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 prefiere esa opción,</w:t>
      </w:r>
      <w:r w:rsidR="00453E2D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 ya </w:t>
      </w:r>
      <w:r w:rsidR="00BB39C9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que la comercialización de granos se rige por esa divisa y las tasas son mucho más convenientes que en pesos”, aseguró </w:t>
      </w:r>
      <w:r w:rsidR="00BB39C9" w:rsidRPr="00BB39C9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Agustín </w:t>
      </w:r>
      <w:proofErr w:type="spellStart"/>
      <w:r w:rsidR="00BB39C9" w:rsidRPr="00BB39C9">
        <w:rPr>
          <w:rStyle w:val="m-1083158090629712049s6"/>
          <w:rFonts w:ascii="Tahoma" w:hAnsi="Tahoma" w:cs="Tahoma"/>
          <w:color w:val="222222"/>
          <w:sz w:val="20"/>
          <w:szCs w:val="20"/>
        </w:rPr>
        <w:t>Ibarguren</w:t>
      </w:r>
      <w:proofErr w:type="spellEnd"/>
      <w:r w:rsidR="00BB39C9" w:rsidRPr="00BB39C9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, gerente de </w:t>
      </w:r>
      <w:proofErr w:type="spellStart"/>
      <w:r w:rsidR="00BB39C9" w:rsidRPr="00BB39C9">
        <w:rPr>
          <w:rStyle w:val="m-1083158090629712049s6"/>
          <w:rFonts w:ascii="Tahoma" w:hAnsi="Tahoma" w:cs="Tahoma"/>
          <w:color w:val="222222"/>
          <w:sz w:val="20"/>
          <w:szCs w:val="20"/>
        </w:rPr>
        <w:t>Agronegocios</w:t>
      </w:r>
      <w:proofErr w:type="spellEnd"/>
      <w:r w:rsidR="00BB39C9" w:rsidRPr="00BB39C9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 de ICBC Argentina</w:t>
      </w:r>
      <w:r w:rsidR="00BB39C9">
        <w:rPr>
          <w:rStyle w:val="m-1083158090629712049s6"/>
          <w:rFonts w:ascii="Tahoma" w:hAnsi="Tahoma" w:cs="Tahoma"/>
          <w:color w:val="222222"/>
          <w:sz w:val="20"/>
          <w:szCs w:val="20"/>
        </w:rPr>
        <w:t>.</w:t>
      </w:r>
      <w:r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 </w:t>
      </w:r>
    </w:p>
    <w:p w:rsidR="004130F0" w:rsidRDefault="004130F0" w:rsidP="00BB39C9">
      <w:pPr>
        <w:rPr>
          <w:rStyle w:val="m-1083158090629712049s6"/>
          <w:rFonts w:ascii="Tahoma" w:hAnsi="Tahoma" w:cs="Tahoma"/>
          <w:color w:val="222222"/>
          <w:sz w:val="20"/>
          <w:szCs w:val="20"/>
        </w:rPr>
      </w:pPr>
      <w:r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Sin embargo, en lo que se refiere a </w:t>
      </w:r>
      <w:r w:rsidR="00214242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la </w:t>
      </w:r>
      <w:r>
        <w:rPr>
          <w:rStyle w:val="m-1083158090629712049s6"/>
          <w:rFonts w:ascii="Tahoma" w:hAnsi="Tahoma" w:cs="Tahoma"/>
          <w:color w:val="222222"/>
          <w:sz w:val="20"/>
          <w:szCs w:val="20"/>
        </w:rPr>
        <w:t>compra de camionetas, la totalidad de la</w:t>
      </w:r>
      <w:r w:rsidR="00214242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s consultas fueron </w:t>
      </w:r>
      <w:r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en pesos, debido al atractivo acuerdo que ICBC tiene con la automotriz Ford. </w:t>
      </w:r>
    </w:p>
    <w:p w:rsidR="00BB39C9" w:rsidRDefault="00BB39C9" w:rsidP="00FA4D91">
      <w:pPr>
        <w:rPr>
          <w:rStyle w:val="m-1083158090629712049s6"/>
          <w:rFonts w:ascii="Tahoma" w:hAnsi="Tahoma" w:cs="Tahoma"/>
          <w:color w:val="222222"/>
          <w:sz w:val="20"/>
          <w:szCs w:val="20"/>
        </w:rPr>
      </w:pPr>
      <w:r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Con la tarjeta Visa ICBC Campo, </w:t>
      </w:r>
      <w:r w:rsidR="00214242">
        <w:rPr>
          <w:rStyle w:val="m-1083158090629712049s6"/>
          <w:rFonts w:ascii="Tahoma" w:hAnsi="Tahoma" w:cs="Tahoma"/>
          <w:color w:val="222222"/>
          <w:sz w:val="20"/>
          <w:szCs w:val="20"/>
        </w:rPr>
        <w:t>además ofrece</w:t>
      </w:r>
      <w:r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 financiamiento hasta por 270 días a tasa cero en la compra de</w:t>
      </w:r>
      <w:r w:rsidR="00184622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 insumos. “Por la sequía</w:t>
      </w:r>
      <w:r w:rsidR="00FD40B5">
        <w:rPr>
          <w:rStyle w:val="m-1083158090629712049s6"/>
          <w:rFonts w:ascii="Tahoma" w:hAnsi="Tahoma" w:cs="Tahoma"/>
          <w:color w:val="222222"/>
          <w:sz w:val="20"/>
          <w:szCs w:val="20"/>
        </w:rPr>
        <w:t>, el productor está más cauto y</w:t>
      </w:r>
      <w:r w:rsidR="007728A0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 tiene que ver cómo termina la</w:t>
      </w:r>
      <w:r w:rsidR="00FD40B5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 campaña. Pero los bancos estamos para ayudarlos a pas</w:t>
      </w:r>
      <w:r w:rsidR="00214242">
        <w:rPr>
          <w:rStyle w:val="m-1083158090629712049s6"/>
          <w:rFonts w:ascii="Tahoma" w:hAnsi="Tahoma" w:cs="Tahoma"/>
          <w:color w:val="222222"/>
          <w:sz w:val="20"/>
          <w:szCs w:val="20"/>
        </w:rPr>
        <w:t>ar este mal momento</w:t>
      </w:r>
      <w:r w:rsidR="00FD40B5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”, indicó. </w:t>
      </w:r>
    </w:p>
    <w:p w:rsidR="00453E2D" w:rsidRDefault="00FD40B5" w:rsidP="00FA4D91">
      <w:pPr>
        <w:rPr>
          <w:rStyle w:val="m-1083158090629712049s6"/>
          <w:rFonts w:ascii="Tahoma" w:hAnsi="Tahoma" w:cs="Tahoma"/>
          <w:color w:val="222222"/>
          <w:sz w:val="20"/>
          <w:szCs w:val="20"/>
        </w:rPr>
      </w:pPr>
      <w:r>
        <w:rPr>
          <w:rStyle w:val="m-1083158090629712049s6"/>
          <w:rFonts w:ascii="Tahoma" w:hAnsi="Tahoma" w:cs="Tahoma"/>
          <w:color w:val="222222"/>
          <w:sz w:val="20"/>
          <w:szCs w:val="20"/>
        </w:rPr>
        <w:t>De hecho, e</w:t>
      </w:r>
      <w:r w:rsidR="00214242">
        <w:rPr>
          <w:rStyle w:val="m-1083158090629712049s6"/>
          <w:rFonts w:ascii="Tahoma" w:hAnsi="Tahoma" w:cs="Tahoma"/>
          <w:color w:val="222222"/>
          <w:sz w:val="20"/>
          <w:szCs w:val="20"/>
        </w:rPr>
        <w:t>n el stand del ICBC</w:t>
      </w:r>
      <w:r>
        <w:rPr>
          <w:rStyle w:val="m-1083158090629712049s6"/>
          <w:rFonts w:ascii="Tahoma" w:hAnsi="Tahoma" w:cs="Tahoma"/>
          <w:color w:val="222222"/>
          <w:sz w:val="20"/>
          <w:szCs w:val="20"/>
        </w:rPr>
        <w:t>,</w:t>
      </w:r>
      <w:r w:rsidR="00453E2D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 los productores y contratistas</w:t>
      </w:r>
      <w:r w:rsidR="00BB6CF2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 </w:t>
      </w:r>
      <w:r>
        <w:rPr>
          <w:rStyle w:val="m-1083158090629712049s6"/>
          <w:rFonts w:ascii="Tahoma" w:hAnsi="Tahoma" w:cs="Tahoma"/>
          <w:color w:val="222222"/>
          <w:sz w:val="20"/>
          <w:szCs w:val="20"/>
        </w:rPr>
        <w:t>recibieron asesoramiento de personal especializado sobre</w:t>
      </w:r>
      <w:r w:rsidR="00B02520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 todos sus ofertas crediticias</w:t>
      </w:r>
      <w:r>
        <w:rPr>
          <w:rStyle w:val="m-1083158090629712049s6"/>
          <w:rFonts w:ascii="Tahoma" w:hAnsi="Tahoma" w:cs="Tahoma"/>
          <w:color w:val="222222"/>
          <w:sz w:val="20"/>
          <w:szCs w:val="20"/>
        </w:rPr>
        <w:t>.</w:t>
      </w:r>
      <w:r w:rsidR="00453E2D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 Incluso hubo visitas de extranjeros interesados por sus productos y servicios. </w:t>
      </w:r>
      <w:r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 </w:t>
      </w:r>
    </w:p>
    <w:p w:rsidR="00B02520" w:rsidRDefault="00FD40B5" w:rsidP="00FA4D91">
      <w:pPr>
        <w:rPr>
          <w:rStyle w:val="m-1083158090629712049s6"/>
          <w:rFonts w:ascii="Tahoma" w:hAnsi="Tahoma" w:cs="Tahoma"/>
          <w:color w:val="222222"/>
          <w:sz w:val="20"/>
          <w:szCs w:val="20"/>
        </w:rPr>
      </w:pPr>
      <w:r>
        <w:rPr>
          <w:rStyle w:val="m-1083158090629712049s6"/>
          <w:rFonts w:ascii="Tahoma" w:hAnsi="Tahoma" w:cs="Tahoma"/>
          <w:color w:val="222222"/>
          <w:sz w:val="20"/>
          <w:szCs w:val="20"/>
        </w:rPr>
        <w:t>Además,</w:t>
      </w:r>
      <w:r w:rsidR="00BB6CF2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 </w:t>
      </w:r>
      <w:r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pudieron utilizar los cajeros instalados en el lugar.  </w:t>
      </w:r>
      <w:r w:rsidR="00B02520">
        <w:rPr>
          <w:rStyle w:val="m-1083158090629712049s6"/>
          <w:rFonts w:ascii="Tahoma" w:hAnsi="Tahoma" w:cs="Tahoma"/>
          <w:color w:val="222222"/>
          <w:sz w:val="20"/>
          <w:szCs w:val="20"/>
        </w:rPr>
        <w:t>Asimismo, fueron de la partida los “</w:t>
      </w:r>
      <w:r w:rsidR="00B02520" w:rsidRPr="00B02520">
        <w:rPr>
          <w:rStyle w:val="m-1083158090629712049s6"/>
          <w:rFonts w:ascii="Tahoma" w:hAnsi="Tahoma" w:cs="Tahoma"/>
          <w:color w:val="222222"/>
          <w:sz w:val="20"/>
          <w:szCs w:val="20"/>
        </w:rPr>
        <w:t>Momentos ICBC”, una se</w:t>
      </w:r>
      <w:r w:rsidR="00214242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rie de actividades destinada a sus clientes </w:t>
      </w:r>
      <w:r w:rsidR="00B02520" w:rsidRPr="00B02520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 que inclu</w:t>
      </w:r>
      <w:r w:rsidR="00214242">
        <w:rPr>
          <w:rStyle w:val="m-1083158090629712049s6"/>
          <w:rFonts w:ascii="Tahoma" w:hAnsi="Tahoma" w:cs="Tahoma"/>
          <w:color w:val="222222"/>
          <w:sz w:val="20"/>
          <w:szCs w:val="20"/>
        </w:rPr>
        <w:t>ye</w:t>
      </w:r>
      <w:r w:rsidR="00B02520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 cócteles, </w:t>
      </w:r>
      <w:r w:rsidR="00B02520" w:rsidRPr="00B02520">
        <w:rPr>
          <w:rStyle w:val="m-1083158090629712049s6"/>
          <w:rFonts w:ascii="Tahoma" w:hAnsi="Tahoma" w:cs="Tahoma"/>
          <w:color w:val="222222"/>
          <w:sz w:val="20"/>
          <w:szCs w:val="20"/>
        </w:rPr>
        <w:t>sorteos</w:t>
      </w:r>
      <w:r w:rsidR="00B02520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 y barra de tragos</w:t>
      </w:r>
      <w:r w:rsidR="00B02520" w:rsidRPr="00B02520">
        <w:rPr>
          <w:rStyle w:val="m-1083158090629712049s6"/>
          <w:rFonts w:ascii="Tahoma" w:hAnsi="Tahoma" w:cs="Tahoma"/>
          <w:color w:val="222222"/>
          <w:sz w:val="20"/>
          <w:szCs w:val="20"/>
        </w:rPr>
        <w:t>.</w:t>
      </w:r>
    </w:p>
    <w:p w:rsidR="00FD40B5" w:rsidRDefault="00AB3927" w:rsidP="00FA4D91">
      <w:pPr>
        <w:rPr>
          <w:rStyle w:val="m-1083158090629712049s6"/>
          <w:rFonts w:ascii="Tahoma" w:hAnsi="Tahoma" w:cs="Tahoma"/>
          <w:color w:val="222222"/>
          <w:sz w:val="20"/>
          <w:szCs w:val="20"/>
        </w:rPr>
      </w:pPr>
      <w:r>
        <w:rPr>
          <w:rStyle w:val="m-1083158090629712049s6"/>
          <w:rFonts w:ascii="Tahoma" w:hAnsi="Tahoma" w:cs="Tahoma"/>
          <w:color w:val="222222"/>
          <w:sz w:val="20"/>
          <w:szCs w:val="20"/>
        </w:rPr>
        <w:t>“</w:t>
      </w:r>
      <w:proofErr w:type="spellStart"/>
      <w:r>
        <w:rPr>
          <w:rStyle w:val="m-1083158090629712049s6"/>
          <w:rFonts w:ascii="Tahoma" w:hAnsi="Tahoma" w:cs="Tahoma"/>
          <w:color w:val="222222"/>
          <w:sz w:val="20"/>
          <w:szCs w:val="20"/>
        </w:rPr>
        <w:t>Exp</w:t>
      </w:r>
      <w:r w:rsidR="00FD40B5">
        <w:rPr>
          <w:rStyle w:val="m-1083158090629712049s6"/>
          <w:rFonts w:ascii="Tahoma" w:hAnsi="Tahoma" w:cs="Tahoma"/>
          <w:color w:val="222222"/>
          <w:sz w:val="20"/>
          <w:szCs w:val="20"/>
        </w:rPr>
        <w:t>o</w:t>
      </w:r>
      <w:r>
        <w:rPr>
          <w:rStyle w:val="m-1083158090629712049s6"/>
          <w:rFonts w:ascii="Tahoma" w:hAnsi="Tahoma" w:cs="Tahoma"/>
          <w:color w:val="222222"/>
          <w:sz w:val="20"/>
          <w:szCs w:val="20"/>
        </w:rPr>
        <w:t>a</w:t>
      </w:r>
      <w:r w:rsidR="00FD40B5">
        <w:rPr>
          <w:rStyle w:val="m-1083158090629712049s6"/>
          <w:rFonts w:ascii="Tahoma" w:hAnsi="Tahoma" w:cs="Tahoma"/>
          <w:color w:val="222222"/>
          <w:sz w:val="20"/>
          <w:szCs w:val="20"/>
        </w:rPr>
        <w:t>gro</w:t>
      </w:r>
      <w:proofErr w:type="spellEnd"/>
      <w:r w:rsidR="00FD40B5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 es la muestra más importante del país, por lo que la mayoría de nuestros clientes pasan por acá. Es l</w:t>
      </w:r>
      <w:r w:rsidR="00453E2D">
        <w:rPr>
          <w:rStyle w:val="m-1083158090629712049s6"/>
          <w:rFonts w:ascii="Tahoma" w:hAnsi="Tahoma" w:cs="Tahoma"/>
          <w:color w:val="222222"/>
          <w:sz w:val="20"/>
          <w:szCs w:val="20"/>
        </w:rPr>
        <w:t>a primera reunión importante después de que todos se hayan tomado sus</w:t>
      </w:r>
      <w:r w:rsidR="00FD40B5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 vacaciones y nos obliga a ofrecer buenos acuerdos con las principales empresas de insumos y maquinarias”, agregó </w:t>
      </w:r>
      <w:proofErr w:type="spellStart"/>
      <w:r w:rsidR="00FD40B5">
        <w:rPr>
          <w:rStyle w:val="m-1083158090629712049s6"/>
          <w:rFonts w:ascii="Tahoma" w:hAnsi="Tahoma" w:cs="Tahoma"/>
          <w:color w:val="222222"/>
          <w:sz w:val="20"/>
          <w:szCs w:val="20"/>
        </w:rPr>
        <w:t>Ibarguren</w:t>
      </w:r>
      <w:proofErr w:type="spellEnd"/>
      <w:r w:rsidR="00FD40B5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. </w:t>
      </w:r>
    </w:p>
    <w:p w:rsidR="00DE7968" w:rsidRPr="00DE7968" w:rsidRDefault="00FD40B5" w:rsidP="00FA4D91">
      <w:pPr>
        <w:rPr>
          <w:rStyle w:val="m-1083158090629712049s6"/>
          <w:rFonts w:ascii="Tahoma" w:hAnsi="Tahoma" w:cs="Tahoma"/>
          <w:color w:val="222222"/>
          <w:sz w:val="20"/>
          <w:szCs w:val="20"/>
        </w:rPr>
      </w:pPr>
      <w:r>
        <w:rPr>
          <w:rStyle w:val="m-1083158090629712049s6"/>
          <w:rFonts w:ascii="Tahoma" w:hAnsi="Tahoma" w:cs="Tahoma"/>
          <w:color w:val="222222"/>
          <w:sz w:val="20"/>
          <w:szCs w:val="20"/>
        </w:rPr>
        <w:t>Por último, el ejecutivo remarcó que</w:t>
      </w:r>
      <w:r w:rsidR="00DE7968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 seguirán promoviendo el vínculo de la agroindustria nacional</w:t>
      </w:r>
      <w:r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 con el resto del mundo. </w:t>
      </w:r>
      <w:r w:rsidR="00DE7968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 “J</w:t>
      </w:r>
      <w:r w:rsidR="00DE7968" w:rsidRPr="00DE7968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unto a </w:t>
      </w:r>
      <w:proofErr w:type="spellStart"/>
      <w:r w:rsidR="00DE7968" w:rsidRPr="00DE7968">
        <w:rPr>
          <w:rStyle w:val="m-1083158090629712049s6"/>
          <w:rFonts w:ascii="Tahoma" w:hAnsi="Tahoma" w:cs="Tahoma"/>
          <w:color w:val="222222"/>
          <w:sz w:val="20"/>
          <w:szCs w:val="20"/>
        </w:rPr>
        <w:t>Expoagro</w:t>
      </w:r>
      <w:proofErr w:type="spellEnd"/>
      <w:r w:rsidR="00DE7968" w:rsidRPr="00DE7968">
        <w:rPr>
          <w:rStyle w:val="m-1083158090629712049s6"/>
          <w:rFonts w:ascii="Tahoma" w:hAnsi="Tahoma" w:cs="Tahoma"/>
          <w:color w:val="222222"/>
          <w:sz w:val="20"/>
          <w:szCs w:val="20"/>
        </w:rPr>
        <w:t>, desde hace varios años organizamos</w:t>
      </w:r>
      <w:r w:rsidR="00DE7968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 misiones</w:t>
      </w:r>
      <w:r w:rsidR="00DE7968" w:rsidRPr="00DE7968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 comercial</w:t>
      </w:r>
      <w:r w:rsidR="00DE7968">
        <w:rPr>
          <w:rStyle w:val="m-1083158090629712049s6"/>
          <w:rFonts w:ascii="Tahoma" w:hAnsi="Tahoma" w:cs="Tahoma"/>
          <w:color w:val="222222"/>
          <w:sz w:val="20"/>
          <w:szCs w:val="20"/>
        </w:rPr>
        <w:t>es</w:t>
      </w:r>
      <w:r w:rsidR="00B8387E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 a </w:t>
      </w:r>
      <w:r w:rsidR="00B8387E" w:rsidRPr="00B8387E">
        <w:rPr>
          <w:rStyle w:val="m-1083158090629712049s6"/>
          <w:rFonts w:ascii="Tahoma" w:hAnsi="Tahoma" w:cs="Tahoma"/>
          <w:color w:val="222222"/>
          <w:sz w:val="20"/>
          <w:szCs w:val="20"/>
        </w:rPr>
        <w:t> NAMPO </w:t>
      </w:r>
      <w:proofErr w:type="spellStart"/>
      <w:r w:rsidR="00B8387E" w:rsidRPr="00B8387E">
        <w:rPr>
          <w:rStyle w:val="m-1083158090629712049s6"/>
          <w:rFonts w:ascii="Tahoma" w:hAnsi="Tahoma" w:cs="Tahoma"/>
          <w:color w:val="222222"/>
          <w:sz w:val="20"/>
          <w:szCs w:val="20"/>
        </w:rPr>
        <w:t>Harvest</w:t>
      </w:r>
      <w:proofErr w:type="spellEnd"/>
      <w:r w:rsidR="00B8387E" w:rsidRPr="00B8387E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 Day</w:t>
      </w:r>
      <w:r w:rsidR="00DE7968" w:rsidRPr="00DE7968">
        <w:rPr>
          <w:rStyle w:val="m-1083158090629712049s6"/>
          <w:rFonts w:ascii="Tahoma" w:hAnsi="Tahoma" w:cs="Tahoma"/>
          <w:color w:val="222222"/>
          <w:sz w:val="20"/>
          <w:szCs w:val="20"/>
        </w:rPr>
        <w:t>, una de las principales exposiciones agrícolas que se desarrollan en Sudáfrica. Además</w:t>
      </w:r>
      <w:r w:rsidR="00DE7968">
        <w:rPr>
          <w:rStyle w:val="m-1083158090629712049s6"/>
          <w:rFonts w:ascii="Tahoma" w:hAnsi="Tahoma" w:cs="Tahoma"/>
          <w:color w:val="222222"/>
          <w:sz w:val="20"/>
          <w:szCs w:val="20"/>
        </w:rPr>
        <w:t>, por nuestra cuenta promovimos</w:t>
      </w:r>
      <w:r w:rsidR="00DE7968" w:rsidRPr="00DE7968">
        <w:rPr>
          <w:rStyle w:val="m-1083158090629712049s6"/>
          <w:rFonts w:ascii="Tahoma" w:hAnsi="Tahoma" w:cs="Tahoma"/>
          <w:color w:val="222222"/>
          <w:sz w:val="20"/>
          <w:szCs w:val="20"/>
        </w:rPr>
        <w:t xml:space="preserve"> visitas a China”, finalizó.</w:t>
      </w:r>
      <w:bookmarkStart w:id="0" w:name="_GoBack"/>
      <w:bookmarkEnd w:id="0"/>
    </w:p>
    <w:sectPr w:rsidR="00DE7968" w:rsidRPr="00DE7968" w:rsidSect="003877E7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DF1" w:rsidRDefault="00637DF1" w:rsidP="00767077">
      <w:pPr>
        <w:spacing w:after="0" w:line="240" w:lineRule="auto"/>
      </w:pPr>
      <w:r>
        <w:separator/>
      </w:r>
    </w:p>
  </w:endnote>
  <w:endnote w:type="continuationSeparator" w:id="0">
    <w:p w:rsidR="00637DF1" w:rsidRDefault="00637DF1" w:rsidP="0076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77" w:rsidRDefault="00767077">
    <w:pPr>
      <w:pStyle w:val="Piedepgina"/>
    </w:pPr>
    <w:r w:rsidRPr="00767077">
      <w:rPr>
        <w:noProof/>
        <w:lang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-994410</wp:posOffset>
          </wp:positionH>
          <wp:positionV relativeFrom="paragraph">
            <wp:posOffset>-1905</wp:posOffset>
          </wp:positionV>
          <wp:extent cx="7419975" cy="201295"/>
          <wp:effectExtent l="0" t="0" r="9525" b="8255"/>
          <wp:wrapTight wrapText="bothSides">
            <wp:wrapPolygon edited="0">
              <wp:start x="0" y="0"/>
              <wp:lineTo x="0" y="20442"/>
              <wp:lineTo x="21572" y="20442"/>
              <wp:lineTo x="21572" y="0"/>
              <wp:lineTo x="0" y="0"/>
            </wp:wrapPolygon>
          </wp:wrapTight>
          <wp:docPr id="2" name="Imagen 2" descr="G:\2017\11-Noviembre\27-11-2017\EXP\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2017\11-Noviembre\27-11-2017\EXP\p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97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DF1" w:rsidRDefault="00637DF1" w:rsidP="00767077">
      <w:pPr>
        <w:spacing w:after="0" w:line="240" w:lineRule="auto"/>
      </w:pPr>
      <w:r>
        <w:separator/>
      </w:r>
    </w:p>
  </w:footnote>
  <w:footnote w:type="continuationSeparator" w:id="0">
    <w:p w:rsidR="00637DF1" w:rsidRDefault="00637DF1" w:rsidP="00767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77" w:rsidRDefault="00767077">
    <w:pPr>
      <w:pStyle w:val="Encabezado"/>
    </w:pPr>
    <w:r w:rsidRPr="00767077"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-649605</wp:posOffset>
          </wp:positionV>
          <wp:extent cx="7553325" cy="1690370"/>
          <wp:effectExtent l="0" t="0" r="9525" b="5080"/>
          <wp:wrapTight wrapText="bothSides">
            <wp:wrapPolygon edited="0">
              <wp:start x="0" y="0"/>
              <wp:lineTo x="0" y="21421"/>
              <wp:lineTo x="21573" y="21421"/>
              <wp:lineTo x="21573" y="0"/>
              <wp:lineTo x="0" y="0"/>
            </wp:wrapPolygon>
          </wp:wrapTight>
          <wp:docPr id="1" name="Imagen 1" descr="G:\2017\11-Noviembre\27-11-2017\EXP\encabezado para word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2017\11-Noviembre\27-11-2017\EXP\encabezado para word 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094"/>
    <w:multiLevelType w:val="multilevel"/>
    <w:tmpl w:val="640214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F6D55"/>
    <w:multiLevelType w:val="multilevel"/>
    <w:tmpl w:val="5F6C1F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C52C4"/>
    <w:multiLevelType w:val="multilevel"/>
    <w:tmpl w:val="E3DE4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EA629C"/>
    <w:multiLevelType w:val="multilevel"/>
    <w:tmpl w:val="7B5C12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92781E"/>
    <w:multiLevelType w:val="multilevel"/>
    <w:tmpl w:val="AC942E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3C5F00"/>
    <w:multiLevelType w:val="multilevel"/>
    <w:tmpl w:val="8A460A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281E6A"/>
    <w:multiLevelType w:val="multilevel"/>
    <w:tmpl w:val="E8C2DB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6E418F"/>
    <w:multiLevelType w:val="multilevel"/>
    <w:tmpl w:val="7DBCF5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077"/>
    <w:rsid w:val="00020DDD"/>
    <w:rsid w:val="0002223E"/>
    <w:rsid w:val="00052B57"/>
    <w:rsid w:val="00060746"/>
    <w:rsid w:val="00072D47"/>
    <w:rsid w:val="00093FFC"/>
    <w:rsid w:val="000A0713"/>
    <w:rsid w:val="000A5EA7"/>
    <w:rsid w:val="000A68E3"/>
    <w:rsid w:val="000C02CA"/>
    <w:rsid w:val="000E4A3C"/>
    <w:rsid w:val="000E5187"/>
    <w:rsid w:val="000F6195"/>
    <w:rsid w:val="00111977"/>
    <w:rsid w:val="00122063"/>
    <w:rsid w:val="00125EC9"/>
    <w:rsid w:val="00134E6C"/>
    <w:rsid w:val="00137A5A"/>
    <w:rsid w:val="001625EF"/>
    <w:rsid w:val="00184622"/>
    <w:rsid w:val="001861FF"/>
    <w:rsid w:val="00186568"/>
    <w:rsid w:val="00193353"/>
    <w:rsid w:val="001935C4"/>
    <w:rsid w:val="001B309C"/>
    <w:rsid w:val="001E38EE"/>
    <w:rsid w:val="001E40EF"/>
    <w:rsid w:val="001F6774"/>
    <w:rsid w:val="001F772B"/>
    <w:rsid w:val="00214242"/>
    <w:rsid w:val="00221DA8"/>
    <w:rsid w:val="00246DB6"/>
    <w:rsid w:val="00250EFA"/>
    <w:rsid w:val="00261475"/>
    <w:rsid w:val="002643BC"/>
    <w:rsid w:val="00266852"/>
    <w:rsid w:val="00266F2D"/>
    <w:rsid w:val="0027626C"/>
    <w:rsid w:val="00280F3E"/>
    <w:rsid w:val="00286D88"/>
    <w:rsid w:val="002901BD"/>
    <w:rsid w:val="00291BCD"/>
    <w:rsid w:val="00291E8E"/>
    <w:rsid w:val="002A5329"/>
    <w:rsid w:val="002C2210"/>
    <w:rsid w:val="00301C48"/>
    <w:rsid w:val="00304BAF"/>
    <w:rsid w:val="00316CA1"/>
    <w:rsid w:val="003175A5"/>
    <w:rsid w:val="00330AFF"/>
    <w:rsid w:val="00335E1E"/>
    <w:rsid w:val="00336061"/>
    <w:rsid w:val="00362558"/>
    <w:rsid w:val="00367E3C"/>
    <w:rsid w:val="003877E7"/>
    <w:rsid w:val="003A5ABA"/>
    <w:rsid w:val="003B217B"/>
    <w:rsid w:val="00405EB6"/>
    <w:rsid w:val="004130F0"/>
    <w:rsid w:val="004203E0"/>
    <w:rsid w:val="004249F1"/>
    <w:rsid w:val="00431E54"/>
    <w:rsid w:val="00441B0D"/>
    <w:rsid w:val="00446157"/>
    <w:rsid w:val="00453E2D"/>
    <w:rsid w:val="004710A8"/>
    <w:rsid w:val="004C0EFA"/>
    <w:rsid w:val="004E3CF4"/>
    <w:rsid w:val="0052717A"/>
    <w:rsid w:val="00531D48"/>
    <w:rsid w:val="0055014A"/>
    <w:rsid w:val="00551B7F"/>
    <w:rsid w:val="00564F4B"/>
    <w:rsid w:val="0056561E"/>
    <w:rsid w:val="005714CD"/>
    <w:rsid w:val="00580D17"/>
    <w:rsid w:val="005852CA"/>
    <w:rsid w:val="005A7BB2"/>
    <w:rsid w:val="005C0D5C"/>
    <w:rsid w:val="005E7137"/>
    <w:rsid w:val="005F6D91"/>
    <w:rsid w:val="00621061"/>
    <w:rsid w:val="00630F54"/>
    <w:rsid w:val="00637DF1"/>
    <w:rsid w:val="00640106"/>
    <w:rsid w:val="006505DE"/>
    <w:rsid w:val="00650CB8"/>
    <w:rsid w:val="00655CFE"/>
    <w:rsid w:val="00664596"/>
    <w:rsid w:val="00671E6D"/>
    <w:rsid w:val="006748D6"/>
    <w:rsid w:val="00684ED0"/>
    <w:rsid w:val="006905C6"/>
    <w:rsid w:val="006A6DDB"/>
    <w:rsid w:val="006A6F47"/>
    <w:rsid w:val="006B220B"/>
    <w:rsid w:val="006B6CFA"/>
    <w:rsid w:val="006B71C8"/>
    <w:rsid w:val="006C00E6"/>
    <w:rsid w:val="006F01E3"/>
    <w:rsid w:val="00700152"/>
    <w:rsid w:val="00701F02"/>
    <w:rsid w:val="00711D85"/>
    <w:rsid w:val="00735D39"/>
    <w:rsid w:val="00767077"/>
    <w:rsid w:val="007728A0"/>
    <w:rsid w:val="00781143"/>
    <w:rsid w:val="00784BA2"/>
    <w:rsid w:val="0078530A"/>
    <w:rsid w:val="00796E15"/>
    <w:rsid w:val="007B2D96"/>
    <w:rsid w:val="007D46C6"/>
    <w:rsid w:val="00826017"/>
    <w:rsid w:val="0083076A"/>
    <w:rsid w:val="00837C94"/>
    <w:rsid w:val="00865D12"/>
    <w:rsid w:val="008746E1"/>
    <w:rsid w:val="008850F5"/>
    <w:rsid w:val="008A6200"/>
    <w:rsid w:val="008B27F6"/>
    <w:rsid w:val="008C31B9"/>
    <w:rsid w:val="008D3788"/>
    <w:rsid w:val="008E0938"/>
    <w:rsid w:val="008E668B"/>
    <w:rsid w:val="00915B3E"/>
    <w:rsid w:val="00922D78"/>
    <w:rsid w:val="009445F1"/>
    <w:rsid w:val="00947CD5"/>
    <w:rsid w:val="00947F93"/>
    <w:rsid w:val="0096514B"/>
    <w:rsid w:val="00966EF7"/>
    <w:rsid w:val="00982131"/>
    <w:rsid w:val="00983D67"/>
    <w:rsid w:val="009A38FC"/>
    <w:rsid w:val="009A4321"/>
    <w:rsid w:val="009C7606"/>
    <w:rsid w:val="009D6999"/>
    <w:rsid w:val="009E3388"/>
    <w:rsid w:val="009E46B5"/>
    <w:rsid w:val="009F3282"/>
    <w:rsid w:val="009F44A5"/>
    <w:rsid w:val="00A135E8"/>
    <w:rsid w:val="00A15D05"/>
    <w:rsid w:val="00A33BE8"/>
    <w:rsid w:val="00A3569B"/>
    <w:rsid w:val="00A53805"/>
    <w:rsid w:val="00A543D9"/>
    <w:rsid w:val="00A60B63"/>
    <w:rsid w:val="00A61C5A"/>
    <w:rsid w:val="00A63882"/>
    <w:rsid w:val="00A86072"/>
    <w:rsid w:val="00AA7820"/>
    <w:rsid w:val="00AB3927"/>
    <w:rsid w:val="00AB3F5C"/>
    <w:rsid w:val="00AD5C01"/>
    <w:rsid w:val="00AD6D3F"/>
    <w:rsid w:val="00AF0808"/>
    <w:rsid w:val="00B02520"/>
    <w:rsid w:val="00B04C4D"/>
    <w:rsid w:val="00B151F0"/>
    <w:rsid w:val="00B17FD0"/>
    <w:rsid w:val="00B4317F"/>
    <w:rsid w:val="00B450E6"/>
    <w:rsid w:val="00B526BA"/>
    <w:rsid w:val="00B805E9"/>
    <w:rsid w:val="00B8119E"/>
    <w:rsid w:val="00B8387E"/>
    <w:rsid w:val="00BB39C9"/>
    <w:rsid w:val="00BB6CF2"/>
    <w:rsid w:val="00C036C1"/>
    <w:rsid w:val="00C124D0"/>
    <w:rsid w:val="00C33578"/>
    <w:rsid w:val="00C33894"/>
    <w:rsid w:val="00C610D1"/>
    <w:rsid w:val="00C6287C"/>
    <w:rsid w:val="00C63400"/>
    <w:rsid w:val="00C950BF"/>
    <w:rsid w:val="00D07FE9"/>
    <w:rsid w:val="00D11F42"/>
    <w:rsid w:val="00D165C9"/>
    <w:rsid w:val="00D33C15"/>
    <w:rsid w:val="00D71E26"/>
    <w:rsid w:val="00D75A2E"/>
    <w:rsid w:val="00D7606C"/>
    <w:rsid w:val="00D82EE8"/>
    <w:rsid w:val="00D858DA"/>
    <w:rsid w:val="00D91356"/>
    <w:rsid w:val="00DA0D03"/>
    <w:rsid w:val="00DA69F1"/>
    <w:rsid w:val="00DC3B32"/>
    <w:rsid w:val="00DD1F23"/>
    <w:rsid w:val="00DE5909"/>
    <w:rsid w:val="00DE7968"/>
    <w:rsid w:val="00E111AD"/>
    <w:rsid w:val="00E23EDB"/>
    <w:rsid w:val="00E42659"/>
    <w:rsid w:val="00E42E4B"/>
    <w:rsid w:val="00E55007"/>
    <w:rsid w:val="00E557B6"/>
    <w:rsid w:val="00E579A8"/>
    <w:rsid w:val="00E645CB"/>
    <w:rsid w:val="00E717A7"/>
    <w:rsid w:val="00E97A27"/>
    <w:rsid w:val="00EB492A"/>
    <w:rsid w:val="00EC48B0"/>
    <w:rsid w:val="00ED5F51"/>
    <w:rsid w:val="00ED67A1"/>
    <w:rsid w:val="00ED7CD4"/>
    <w:rsid w:val="00ED7F6E"/>
    <w:rsid w:val="00EF10B7"/>
    <w:rsid w:val="00F2217D"/>
    <w:rsid w:val="00F307E0"/>
    <w:rsid w:val="00F3394B"/>
    <w:rsid w:val="00F36FD8"/>
    <w:rsid w:val="00F424C7"/>
    <w:rsid w:val="00F42778"/>
    <w:rsid w:val="00F53A96"/>
    <w:rsid w:val="00F60709"/>
    <w:rsid w:val="00F62969"/>
    <w:rsid w:val="00F87D78"/>
    <w:rsid w:val="00FA2236"/>
    <w:rsid w:val="00FA45BE"/>
    <w:rsid w:val="00FA4D91"/>
    <w:rsid w:val="00FB38A8"/>
    <w:rsid w:val="00FC6726"/>
    <w:rsid w:val="00FD40B5"/>
    <w:rsid w:val="00FE1706"/>
    <w:rsid w:val="00FE3D81"/>
    <w:rsid w:val="00FF40D3"/>
    <w:rsid w:val="00FF5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7E7"/>
  </w:style>
  <w:style w:type="paragraph" w:styleId="Ttulo2">
    <w:name w:val="heading 2"/>
    <w:basedOn w:val="Normal"/>
    <w:link w:val="Ttulo2Car"/>
    <w:uiPriority w:val="9"/>
    <w:qFormat/>
    <w:rsid w:val="006B71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A0D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077"/>
  </w:style>
  <w:style w:type="paragraph" w:styleId="Piedepgina">
    <w:name w:val="footer"/>
    <w:basedOn w:val="Normal"/>
    <w:link w:val="Piedepgina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077"/>
  </w:style>
  <w:style w:type="character" w:styleId="Hipervnculo">
    <w:name w:val="Hyperlink"/>
    <w:basedOn w:val="Fuentedeprrafopredeter"/>
    <w:uiPriority w:val="99"/>
    <w:unhideWhenUsed/>
    <w:rsid w:val="00E23EDB"/>
    <w:rPr>
      <w:color w:val="0563C1" w:themeColor="hyperlink"/>
      <w:u w:val="single"/>
    </w:rPr>
  </w:style>
  <w:style w:type="paragraph" w:customStyle="1" w:styleId="m1807383421435828185m50328251877432298msolistparagraph">
    <w:name w:val="m_1807383421435828185m_50328251877432298msolistparagraph"/>
    <w:basedOn w:val="Normal"/>
    <w:rsid w:val="00ED6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531D48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6B71C8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6B71C8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A0D0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alWeb">
    <w:name w:val="Normal (Web)"/>
    <w:basedOn w:val="Normal"/>
    <w:uiPriority w:val="99"/>
    <w:unhideWhenUsed/>
    <w:rsid w:val="00B04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m-1083158090629712049s6">
    <w:name w:val="m_-1083158090629712049s6"/>
    <w:basedOn w:val="Fuentedeprrafopredeter"/>
    <w:rsid w:val="00B04C4D"/>
  </w:style>
  <w:style w:type="character" w:customStyle="1" w:styleId="il">
    <w:name w:val="il"/>
    <w:basedOn w:val="Fuentedeprrafopredeter"/>
    <w:rsid w:val="00B04C4D"/>
  </w:style>
  <w:style w:type="character" w:customStyle="1" w:styleId="m-1083158090629712049s7">
    <w:name w:val="m_-1083158090629712049s7"/>
    <w:basedOn w:val="Fuentedeprrafopredeter"/>
    <w:rsid w:val="00B04C4D"/>
  </w:style>
  <w:style w:type="paragraph" w:customStyle="1" w:styleId="m-1083158090629712049s8">
    <w:name w:val="m_-1083158090629712049s8"/>
    <w:basedOn w:val="Normal"/>
    <w:rsid w:val="00B04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6B71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A0D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077"/>
  </w:style>
  <w:style w:type="paragraph" w:styleId="Piedepgina">
    <w:name w:val="footer"/>
    <w:basedOn w:val="Normal"/>
    <w:link w:val="Piedepgina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077"/>
  </w:style>
  <w:style w:type="character" w:styleId="Hipervnculo">
    <w:name w:val="Hyperlink"/>
    <w:basedOn w:val="Fuentedeprrafopredeter"/>
    <w:uiPriority w:val="99"/>
    <w:unhideWhenUsed/>
    <w:rsid w:val="00E23EDB"/>
    <w:rPr>
      <w:color w:val="0563C1" w:themeColor="hyperlink"/>
      <w:u w:val="single"/>
    </w:rPr>
  </w:style>
  <w:style w:type="paragraph" w:customStyle="1" w:styleId="m1807383421435828185m50328251877432298msolistparagraph">
    <w:name w:val="m_1807383421435828185m_50328251877432298msolistparagraph"/>
    <w:basedOn w:val="Normal"/>
    <w:rsid w:val="00ED6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531D48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6B71C8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6B71C8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A0D03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3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3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6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9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4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6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E89C2-6EDB-426D-85D3-A1950D4CD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430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Expoagro</cp:lastModifiedBy>
  <cp:revision>98</cp:revision>
  <dcterms:created xsi:type="dcterms:W3CDTF">2018-03-07T22:51:00Z</dcterms:created>
  <dcterms:modified xsi:type="dcterms:W3CDTF">2018-03-16T16:32:00Z</dcterms:modified>
</cp:coreProperties>
</file>