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EFDABF" w14:textId="77777777" w:rsidR="00F66483" w:rsidRPr="00F66483" w:rsidRDefault="00F66483" w:rsidP="00F66483">
      <w:pPr>
        <w:widowControl w:val="0"/>
        <w:autoSpaceDE w:val="0"/>
        <w:autoSpaceDN w:val="0"/>
        <w:adjustRightInd w:val="0"/>
        <w:jc w:val="left"/>
        <w:rPr>
          <w:rFonts w:ascii="Helvetica" w:eastAsia="Times New Roman" w:hAnsi="Helvetica" w:cs="Helvetica"/>
          <w:kern w:val="0"/>
          <w:lang w:eastAsia="es-ES"/>
        </w:rPr>
      </w:pPr>
      <w:r w:rsidRPr="00F66483">
        <w:rPr>
          <w:rFonts w:ascii="Calibri" w:eastAsia="Times New Roman" w:hAnsi="Calibri" w:cs="Calibri"/>
          <w:b/>
          <w:bCs/>
          <w:kern w:val="0"/>
          <w:sz w:val="28"/>
          <w:szCs w:val="30"/>
          <w:lang w:eastAsia="es-ES"/>
        </w:rPr>
        <w:t>“LAS VENTAS NOS LLEVARON POR DELANTE”</w:t>
      </w:r>
    </w:p>
    <w:p w14:paraId="08240044" w14:textId="77777777" w:rsidR="006F18D6" w:rsidRPr="00F66483" w:rsidRDefault="006F18D6" w:rsidP="006F18D6">
      <w:pPr>
        <w:rPr>
          <w:rFonts w:ascii="Calibri" w:hAnsi="Calibri" w:cs="Arial"/>
          <w:szCs w:val="22"/>
        </w:rPr>
      </w:pPr>
    </w:p>
    <w:p w14:paraId="00526AF8" w14:textId="3D8494D8" w:rsidR="00F66483" w:rsidRPr="00F66483" w:rsidRDefault="00F66483" w:rsidP="00F66483">
      <w:pPr>
        <w:widowControl w:val="0"/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color w:val="auto"/>
          <w:kern w:val="0"/>
          <w:sz w:val="24"/>
          <w:lang w:eastAsia="es-ES"/>
        </w:rPr>
      </w:pPr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 xml:space="preserve">Fernando Otálora, gerente de Marketing de la filial Argentina de John </w:t>
      </w:r>
      <w:proofErr w:type="spellStart"/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>Deere</w:t>
      </w:r>
      <w:proofErr w:type="spellEnd"/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>, explicó que el cl</w:t>
      </w:r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>i</w:t>
      </w:r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>ma optimista y las herramientas financieras que la empresa puso a disposición de los product</w:t>
      </w:r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>o</w:t>
      </w:r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 xml:space="preserve">res, llevó a que se concretaran una gran cantidad de operaciones durante los 4 días de </w:t>
      </w:r>
      <w:proofErr w:type="spellStart"/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>Exp</w:t>
      </w:r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>o</w:t>
      </w:r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>agro</w:t>
      </w:r>
      <w:proofErr w:type="spellEnd"/>
      <w:r w:rsidRPr="00F66483">
        <w:rPr>
          <w:rFonts w:ascii="Calibri" w:eastAsia="Times New Roman" w:hAnsi="Calibri" w:cs="Calibri"/>
          <w:i/>
          <w:iCs/>
          <w:color w:val="auto"/>
          <w:kern w:val="0"/>
          <w:szCs w:val="22"/>
          <w:lang w:eastAsia="es-ES"/>
        </w:rPr>
        <w:t>.</w:t>
      </w:r>
    </w:p>
    <w:p w14:paraId="14247D46" w14:textId="224F02FB" w:rsidR="00F66483" w:rsidRPr="00F66483" w:rsidRDefault="00F66483" w:rsidP="00F66483">
      <w:pPr>
        <w:widowControl w:val="0"/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color w:val="auto"/>
          <w:kern w:val="0"/>
          <w:sz w:val="24"/>
          <w:lang w:eastAsia="es-ES"/>
        </w:rPr>
      </w:pP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 xml:space="preserve">La decisión inicial de John </w:t>
      </w:r>
      <w:proofErr w:type="spellStart"/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Deere</w:t>
      </w:r>
      <w:proofErr w:type="spellEnd"/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 xml:space="preserve"> de tomar parte de la 10° edición de </w:t>
      </w:r>
      <w:proofErr w:type="spellStart"/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Expoagro</w:t>
      </w:r>
      <w:proofErr w:type="spellEnd"/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 xml:space="preserve"> consistía en “renovar su compromiso con el campo argentino y retomar la confianza con el productor”, s</w:t>
      </w: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e</w:t>
      </w: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gún confió Fernando Otálora, gerente de Marketing de la empresa. “Pero la muestra superó todas nuestras expectativas, hasta las más optimistas, en virtud de la cantidad de consultas recibidas y los negocios concretados”, agregó. “Evidentemente, la nave empezó a despegar”, analizó Otálora, apelando al campo como la máquina que pone en marcha la economía del país.</w:t>
      </w:r>
    </w:p>
    <w:p w14:paraId="680726D0" w14:textId="4C3208DC" w:rsidR="00F66483" w:rsidRPr="00F66483" w:rsidRDefault="00F66483" w:rsidP="00F66483">
      <w:pPr>
        <w:widowControl w:val="0"/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color w:val="auto"/>
          <w:kern w:val="0"/>
          <w:sz w:val="24"/>
          <w:lang w:eastAsia="es-ES"/>
        </w:rPr>
      </w:pP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 xml:space="preserve">El ejecutivo reconoció que la tasa subsidiada dio un gran sustento a la operatoria comercial. “La financiación es una herramienta fundamental y en John </w:t>
      </w:r>
      <w:proofErr w:type="spellStart"/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Deere</w:t>
      </w:r>
      <w:proofErr w:type="spellEnd"/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 xml:space="preserve"> contamos con toda la fam</w:t>
      </w: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i</w:t>
      </w: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lia de tractores de la Serie 5000 y de cosechadoras Serie S calificadas para la tasa del 13,5% del Banco Nación, ya que se fabrican íntegramente en el país”, reveló Otálora.</w:t>
      </w:r>
    </w:p>
    <w:p w14:paraId="7568E887" w14:textId="77777777" w:rsidR="00F66483" w:rsidRPr="00F66483" w:rsidRDefault="00F66483" w:rsidP="00F66483">
      <w:pPr>
        <w:widowControl w:val="0"/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color w:val="auto"/>
          <w:kern w:val="0"/>
          <w:sz w:val="24"/>
          <w:lang w:eastAsia="es-ES"/>
        </w:rPr>
      </w:pP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 xml:space="preserve">Además, se enorgulleció del anuncio formulado en </w:t>
      </w:r>
      <w:proofErr w:type="spellStart"/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Expoagro</w:t>
      </w:r>
      <w:proofErr w:type="spellEnd"/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 xml:space="preserve"> de iniciar próximamente la fabr</w:t>
      </w: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i</w:t>
      </w: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cación en la Argentina de la línea de tractores 6J, “que va de los 110 a los 205 HP y que los productores venían reclamando desde hace mucho tiempo. Para nosotros representó la frutilla del postre y, probablemente, también se integre a la tasa subsidiada, en virtud de su condición nacional”, indicó.</w:t>
      </w:r>
    </w:p>
    <w:p w14:paraId="54AD839E" w14:textId="77777777" w:rsidR="00F66483" w:rsidRPr="00F66483" w:rsidRDefault="00F66483" w:rsidP="00F66483">
      <w:pPr>
        <w:widowControl w:val="0"/>
        <w:autoSpaceDE w:val="0"/>
        <w:autoSpaceDN w:val="0"/>
        <w:adjustRightInd w:val="0"/>
        <w:jc w:val="left"/>
        <w:rPr>
          <w:rFonts w:ascii="Calibri" w:eastAsia="Times New Roman" w:hAnsi="Calibri" w:cs="Calibri"/>
          <w:color w:val="auto"/>
          <w:kern w:val="0"/>
          <w:szCs w:val="22"/>
          <w:lang w:eastAsia="es-ES"/>
        </w:rPr>
      </w:pPr>
    </w:p>
    <w:p w14:paraId="4722609C" w14:textId="785F6E20" w:rsidR="00FD35ED" w:rsidRPr="00F66483" w:rsidRDefault="00F66483" w:rsidP="00F66483">
      <w:pPr>
        <w:rPr>
          <w:rFonts w:ascii="Calibri" w:hAnsi="Calibri" w:cs="Arial"/>
          <w:szCs w:val="22"/>
        </w:rPr>
      </w:pP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 xml:space="preserve">Otálora asumió que la muestra se enfoca cada vez más en los negocios. Y si bien en los últimos años, por la cercanía a la fecha de la cosecha gruesa, la comercialización en marzo se tornaba complicada, “las decisiones adoptadas desde la macroeconomía y las herramientas financieras puestas por John </w:t>
      </w:r>
      <w:proofErr w:type="spellStart"/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Deere</w:t>
      </w:r>
      <w:proofErr w:type="spellEnd"/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 xml:space="preserve"> a disposición de los productores, generaron un ritmo de negocios inc</w:t>
      </w: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e</w:t>
      </w:r>
      <w:r w:rsidRPr="00F66483">
        <w:rPr>
          <w:rFonts w:ascii="Calibri" w:eastAsia="Times New Roman" w:hAnsi="Calibri" w:cs="Calibri"/>
          <w:color w:val="auto"/>
          <w:kern w:val="0"/>
          <w:szCs w:val="22"/>
          <w:lang w:eastAsia="es-ES"/>
        </w:rPr>
        <w:t>sante, al tal punto que las ventas nos llevaron por delante”.</w:t>
      </w:r>
    </w:p>
    <w:p w14:paraId="3A572DCB" w14:textId="77777777" w:rsidR="00F66483" w:rsidRPr="00F66483" w:rsidRDefault="00F66483" w:rsidP="006F18D6">
      <w:pPr>
        <w:pStyle w:val="NoSpacing"/>
        <w:rPr>
          <w:rFonts w:ascii="Calibri" w:hAnsi="Calibri" w:cs="Arial"/>
          <w:szCs w:val="22"/>
        </w:rPr>
      </w:pPr>
    </w:p>
    <w:p w14:paraId="33754BDA" w14:textId="0010C73A" w:rsidR="00FD35ED" w:rsidRPr="00F66483" w:rsidRDefault="00F66483" w:rsidP="006F18D6">
      <w:pPr>
        <w:pStyle w:val="NoSpacing"/>
        <w:rPr>
          <w:rFonts w:ascii="Calibri" w:hAnsi="Calibri" w:cs="Arial"/>
          <w:szCs w:val="22"/>
        </w:rPr>
      </w:pPr>
      <w:r w:rsidRPr="00F66483">
        <w:rPr>
          <w:rFonts w:ascii="Calibri" w:hAnsi="Calibri"/>
          <w:noProof/>
          <w:szCs w:val="22"/>
          <w:lang w:eastAsia="en-US"/>
        </w:rPr>
        <w:drawing>
          <wp:anchor distT="0" distB="0" distL="114300" distR="114300" simplePos="0" relativeHeight="251659264" behindDoc="1" locked="0" layoutInCell="1" allowOverlap="1" wp14:anchorId="482166E2" wp14:editId="1EB7AA74">
            <wp:simplePos x="0" y="0"/>
            <wp:positionH relativeFrom="column">
              <wp:posOffset>-106045</wp:posOffset>
            </wp:positionH>
            <wp:positionV relativeFrom="paragraph">
              <wp:posOffset>655320</wp:posOffset>
            </wp:positionV>
            <wp:extent cx="6188075" cy="3519170"/>
            <wp:effectExtent l="0" t="0" r="9525" b="11430"/>
            <wp:wrapSquare wrapText="bothSides"/>
            <wp:docPr id="1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9A" w:rsidRPr="00F66483">
        <w:rPr>
          <w:rFonts w:ascii="Calibri" w:hAnsi="Calibri" w:cs="Arial"/>
          <w:szCs w:val="22"/>
        </w:rPr>
        <w:t>Contacto de prensa:</w:t>
      </w:r>
    </w:p>
    <w:p w14:paraId="0A1AC4E8" w14:textId="35EBB93F" w:rsidR="00BD619A" w:rsidRPr="00F66483" w:rsidRDefault="00F66483" w:rsidP="006F18D6">
      <w:pPr>
        <w:pStyle w:val="NoSpacing"/>
        <w:rPr>
          <w:rFonts w:ascii="Calibri" w:hAnsi="Calibri" w:cs="Arial"/>
          <w:szCs w:val="22"/>
        </w:rPr>
      </w:pPr>
      <w:hyperlink r:id="rId9" w:history="1">
        <w:r w:rsidR="00BD619A" w:rsidRPr="00F66483">
          <w:rPr>
            <w:rStyle w:val="Hyperlink"/>
            <w:rFonts w:ascii="Calibri" w:hAnsi="Calibri" w:cs="Arial"/>
            <w:szCs w:val="22"/>
          </w:rPr>
          <w:t>prensa@expoagro.com.ar</w:t>
        </w:r>
      </w:hyperlink>
    </w:p>
    <w:p w14:paraId="6BB00DB7" w14:textId="657AB820" w:rsidR="00D73926" w:rsidRPr="00F66483" w:rsidRDefault="00BD619A" w:rsidP="006F18D6">
      <w:pPr>
        <w:pStyle w:val="NoSpacing"/>
        <w:rPr>
          <w:rFonts w:ascii="Calibri" w:eastAsia="Frutiger-LightItalic" w:hAnsi="Calibri" w:cs="Arial"/>
          <w:szCs w:val="22"/>
        </w:rPr>
      </w:pPr>
      <w:r w:rsidRPr="00F66483">
        <w:rPr>
          <w:rFonts w:ascii="Calibri" w:eastAsia="Frutiger-LightItalic" w:hAnsi="Calibri" w:cs="Arial"/>
          <w:szCs w:val="22"/>
        </w:rPr>
        <w:t xml:space="preserve">Tel: 011-5128 9800, </w:t>
      </w:r>
      <w:proofErr w:type="spellStart"/>
      <w:r w:rsidRPr="00F66483">
        <w:rPr>
          <w:rFonts w:ascii="Calibri" w:eastAsia="Frutiger-LightItalic" w:hAnsi="Calibri" w:cs="Arial"/>
          <w:szCs w:val="22"/>
        </w:rPr>
        <w:t>int</w:t>
      </w:r>
      <w:proofErr w:type="spellEnd"/>
      <w:r w:rsidRPr="00F66483">
        <w:rPr>
          <w:rFonts w:ascii="Calibri" w:eastAsia="Frutiger-LightItalic" w:hAnsi="Calibri" w:cs="Arial"/>
          <w:szCs w:val="22"/>
        </w:rPr>
        <w:t xml:space="preserve"> 107</w:t>
      </w:r>
      <w:bookmarkStart w:id="0" w:name="_GoBack"/>
      <w:bookmarkEnd w:id="0"/>
    </w:p>
    <w:sectPr w:rsidR="00D73926" w:rsidRPr="00F66483">
      <w:headerReference w:type="even" r:id="rId10"/>
      <w:headerReference w:type="default" r:id="rId11"/>
      <w:pgSz w:w="11906" w:h="16838" w:orient="landscape"/>
      <w:pgMar w:top="1417" w:right="1701" w:bottom="1417" w:left="1701" w:header="708" w:footer="708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BA365" w14:textId="77777777" w:rsidR="00A04320" w:rsidRDefault="00A04320">
      <w:r>
        <w:separator/>
      </w:r>
    </w:p>
  </w:endnote>
  <w:endnote w:type="continuationSeparator" w:id="0">
    <w:p w14:paraId="2830177F" w14:textId="77777777" w:rsidR="00A04320" w:rsidRDefault="00A04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rutiger-LightItalic">
    <w:charset w:val="00"/>
    <w:family w:val="roman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5EF768" w14:textId="77777777" w:rsidR="00A04320" w:rsidRDefault="00A04320">
      <w:r>
        <w:separator/>
      </w:r>
    </w:p>
  </w:footnote>
  <w:footnote w:type="continuationSeparator" w:id="0">
    <w:p w14:paraId="41CCFF3B" w14:textId="77777777" w:rsidR="00A04320" w:rsidRDefault="00A043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1F9F2" w14:textId="47FF1AB0" w:rsidR="00A04320" w:rsidRDefault="00A04320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0AFA735" wp14:editId="57A4F21E">
          <wp:simplePos x="0" y="0"/>
          <wp:positionH relativeFrom="column">
            <wp:posOffset>85090</wp:posOffset>
          </wp:positionH>
          <wp:positionV relativeFrom="paragraph">
            <wp:posOffset>-323215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3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A6C35" w14:textId="1A09E43C" w:rsidR="00A04320" w:rsidRPr="001B1557" w:rsidRDefault="00A04320" w:rsidP="001B155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088591DD" wp14:editId="5D6FAC48">
          <wp:simplePos x="0" y="0"/>
          <wp:positionH relativeFrom="column">
            <wp:posOffset>-67310</wp:posOffset>
          </wp:positionH>
          <wp:positionV relativeFrom="paragraph">
            <wp:posOffset>-272415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7754C"/>
    <w:multiLevelType w:val="multilevel"/>
    <w:tmpl w:val="8400611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26"/>
    <w:rsid w:val="000F7774"/>
    <w:rsid w:val="00183508"/>
    <w:rsid w:val="001B1557"/>
    <w:rsid w:val="001C5E04"/>
    <w:rsid w:val="004514CB"/>
    <w:rsid w:val="005B0043"/>
    <w:rsid w:val="005E07E2"/>
    <w:rsid w:val="006F18D6"/>
    <w:rsid w:val="00744B5F"/>
    <w:rsid w:val="008946C9"/>
    <w:rsid w:val="008F32E6"/>
    <w:rsid w:val="009B17C2"/>
    <w:rsid w:val="009C30CB"/>
    <w:rsid w:val="00A04320"/>
    <w:rsid w:val="00B60DD1"/>
    <w:rsid w:val="00B923FD"/>
    <w:rsid w:val="00BD619A"/>
    <w:rsid w:val="00C32DE3"/>
    <w:rsid w:val="00C952E4"/>
    <w:rsid w:val="00C95321"/>
    <w:rsid w:val="00D73926"/>
    <w:rsid w:val="00F66483"/>
    <w:rsid w:val="00FD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5B2A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  <w:style w:type="paragraph" w:customStyle="1" w:styleId="Standard">
    <w:name w:val="Standard"/>
    <w:rsid w:val="009C30C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s-AR" w:eastAsia="zh-CN" w:bidi="hi-IN"/>
    </w:rPr>
  </w:style>
  <w:style w:type="character" w:styleId="Emphasis">
    <w:name w:val="Emphasis"/>
    <w:qFormat/>
    <w:rsid w:val="00C32DE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  <w:style w:type="paragraph" w:customStyle="1" w:styleId="Standard">
    <w:name w:val="Standard"/>
    <w:rsid w:val="009C30C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s-AR" w:eastAsia="zh-CN" w:bidi="hi-IN"/>
    </w:rPr>
  </w:style>
  <w:style w:type="character" w:styleId="Emphasis">
    <w:name w:val="Emphasis"/>
    <w:qFormat/>
    <w:rsid w:val="00C32D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prensa@expoagro.com.ar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324</Words>
  <Characters>1851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P3GROUP S.A. P3DESIGN</cp:lastModifiedBy>
  <cp:revision>2</cp:revision>
  <cp:lastPrinted>1901-01-01T04:16:48Z</cp:lastPrinted>
  <dcterms:created xsi:type="dcterms:W3CDTF">2016-03-17T13:34:00Z</dcterms:created>
  <dcterms:modified xsi:type="dcterms:W3CDTF">2016-03-17T13:34:00Z</dcterms:modified>
</cp:coreProperties>
</file>