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3" w:rsidRPr="00B427CD" w:rsidRDefault="00714C33" w:rsidP="00B427CD">
      <w:pPr>
        <w:rPr>
          <w:b/>
          <w:sz w:val="28"/>
          <w:lang w:eastAsia="es-AR"/>
        </w:rPr>
      </w:pPr>
      <w:r w:rsidRPr="00B427CD">
        <w:rPr>
          <w:b/>
          <w:sz w:val="28"/>
          <w:lang w:eastAsia="es-AR"/>
        </w:rPr>
        <w:t xml:space="preserve">John </w:t>
      </w:r>
      <w:proofErr w:type="spellStart"/>
      <w:r w:rsidRPr="00B427CD">
        <w:rPr>
          <w:b/>
          <w:sz w:val="28"/>
          <w:lang w:eastAsia="es-AR"/>
        </w:rPr>
        <w:t>Deere</w:t>
      </w:r>
      <w:proofErr w:type="spellEnd"/>
      <w:r w:rsidRPr="00B427CD">
        <w:rPr>
          <w:b/>
          <w:sz w:val="28"/>
          <w:lang w:eastAsia="es-AR"/>
        </w:rPr>
        <w:t xml:space="preserve"> celebra 60 años de fabricación en la Argentina y presenta nueva tecnología en </w:t>
      </w:r>
      <w:proofErr w:type="spellStart"/>
      <w:r w:rsidRPr="00B427CD">
        <w:rPr>
          <w:b/>
          <w:sz w:val="28"/>
          <w:lang w:eastAsia="es-AR"/>
        </w:rPr>
        <w:t>Expoagro</w:t>
      </w:r>
      <w:proofErr w:type="spellEnd"/>
    </w:p>
    <w:p w:rsidR="00714C33" w:rsidRPr="00714C33" w:rsidRDefault="00714C33" w:rsidP="00B427CD">
      <w:pPr>
        <w:rPr>
          <w:spacing w:val="8"/>
          <w:lang w:eastAsia="es-AR"/>
        </w:rPr>
      </w:pPr>
      <w:r w:rsidRPr="00714C33">
        <w:rPr>
          <w:i/>
          <w:iCs/>
          <w:spacing w:val="8"/>
          <w:lang w:eastAsia="es-AR"/>
        </w:rPr>
        <w:t>Las novedades destacadas en la muestra son el lanzamiento del Centro de Operaciones, un portal online que permite gestionar, ver, analizar, archivar y compartir información agronómica del lote, así como la introducción de los tractores 5082 y 5090 con cabina original de fábrica.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comenzó a producir en la Argentina en 1958 cuando inauguró su fábrica de motores en Granadero </w:t>
      </w:r>
      <w:proofErr w:type="spellStart"/>
      <w:r w:rsidRPr="00714C33">
        <w:rPr>
          <w:lang w:eastAsia="es-AR"/>
        </w:rPr>
        <w:t>Baigorria</w:t>
      </w:r>
      <w:proofErr w:type="spellEnd"/>
      <w:r w:rsidRPr="00714C33">
        <w:rPr>
          <w:lang w:eastAsia="es-AR"/>
        </w:rPr>
        <w:t>, provincia de Santa Fe. Sin embargo, la sólida historia que la une al país había comenzado tiempo atrás, en 1894, con la comercialización de las primeras máquinas.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“Nuestra ininterrumpida trayectoria de 60 años fabricando en el país, nos vincula con un gran compromiso y la constante búsqueda de innovaciones para hacer cada vez más eficiente la productividad del agricultor y la sustentabilidad de sus negocios” detalló Gastón </w:t>
      </w:r>
      <w:proofErr w:type="spellStart"/>
      <w:r w:rsidRPr="00714C33">
        <w:rPr>
          <w:lang w:eastAsia="es-AR"/>
        </w:rPr>
        <w:t>Trajtenberg</w:t>
      </w:r>
      <w:proofErr w:type="spellEnd"/>
      <w:r w:rsidRPr="00714C33">
        <w:rPr>
          <w:lang w:eastAsia="es-AR"/>
        </w:rPr>
        <w:t xml:space="preserve">, Presidente de Industrias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Argentina. “Esta edición de </w:t>
      </w:r>
      <w:proofErr w:type="spellStart"/>
      <w:r w:rsidRPr="00714C33">
        <w:rPr>
          <w:lang w:eastAsia="es-AR"/>
        </w:rPr>
        <w:t>Expoagro</w:t>
      </w:r>
      <w:proofErr w:type="spellEnd"/>
      <w:r w:rsidRPr="00714C33">
        <w:rPr>
          <w:lang w:eastAsia="es-AR"/>
        </w:rPr>
        <w:t xml:space="preserve"> es muy especial, continuamos evolucionando siempre junto al productor, ofreciéndole soluciones superadoras y celebramos estos 60 años de producción nacional”, agregó.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Durante la muestra, los visitantes podrán sumergirse en un recorrido cronológico por los 60 años de fabricación nacional de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con fotografías, testimonios y una exhibición de tractores históricos destacados.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Respecto a innovaciones que se presentan,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lanza el </w:t>
      </w:r>
      <w:r w:rsidRPr="00B427CD">
        <w:rPr>
          <w:lang w:eastAsia="es-AR"/>
        </w:rPr>
        <w:t>Centro de Operaciones</w:t>
      </w:r>
      <w:r w:rsidRPr="00714C33">
        <w:rPr>
          <w:lang w:eastAsia="es-AR"/>
        </w:rPr>
        <w:t>, una solución innovadora para la gestión de datos y la toma de mejores decisiones agronómicas. Se trata de una plataforma online que permite al productor ver, analizar, archivar y compartir información agronómica del lote, proporcionándole datos en un formato simple para acceder tanto desde una computadora como en teléfonos móviles o </w:t>
      </w:r>
      <w:proofErr w:type="spellStart"/>
      <w:r w:rsidRPr="00B427CD">
        <w:rPr>
          <w:lang w:eastAsia="es-AR"/>
        </w:rPr>
        <w:t>tablets</w:t>
      </w:r>
      <w:proofErr w:type="spellEnd"/>
      <w:r w:rsidRPr="00714C33">
        <w:rPr>
          <w:lang w:eastAsia="es-AR"/>
        </w:rPr>
        <w:t>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Con el acceso remoto al monitor que observa el operario dentro de la cabina, el contratista podrá, por ejemplo, detectar la máquina que </w:t>
      </w:r>
      <w:proofErr w:type="spellStart"/>
      <w:r w:rsidRPr="00714C33">
        <w:rPr>
          <w:lang w:eastAsia="es-AR"/>
        </w:rPr>
        <w:t>performa</w:t>
      </w:r>
      <w:proofErr w:type="spellEnd"/>
      <w:r w:rsidRPr="00714C33">
        <w:rPr>
          <w:lang w:eastAsia="es-AR"/>
        </w:rPr>
        <w:t xml:space="preserve"> mejor en el campo y replicar su configuración al resto de los equipos. Otro de los importantes beneficios es la posibilidad de facilitar el soporte proactivo de parte de los especialistas del concesion</w:t>
      </w:r>
      <w:bookmarkStart w:id="0" w:name="_GoBack"/>
      <w:bookmarkEnd w:id="0"/>
      <w:r w:rsidRPr="00714C33">
        <w:rPr>
          <w:lang w:eastAsia="es-AR"/>
        </w:rPr>
        <w:t>ario, quienes pueden alertar sobre posibles inconvenientes y guiar a los operadores para una rápida solución.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“Con el lanzamiento de esta solución innovadora reforzamos nuestro compromiso de ayudar al productor a tomar decisiones más inteligentes, ya que a través de las herramientas que ofrece el Centro de Operaciones, el productor o contratista podrá tener un seguimiento y un control cada vez más preciso de su productividad”, precisa Fernán </w:t>
      </w:r>
      <w:proofErr w:type="spellStart"/>
      <w:r w:rsidRPr="00714C33">
        <w:rPr>
          <w:lang w:eastAsia="es-AR"/>
        </w:rPr>
        <w:t>Zampiero</w:t>
      </w:r>
      <w:proofErr w:type="spellEnd"/>
      <w:r w:rsidRPr="00714C33">
        <w:rPr>
          <w:lang w:eastAsia="es-AR"/>
        </w:rPr>
        <w:t xml:space="preserve">, Director de Ventas de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Argentina.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 xml:space="preserve">En cuanto a equipos,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suma lanzamientos muy esperados en materia de tractores, como los </w:t>
      </w:r>
      <w:r w:rsidRPr="00B427CD">
        <w:rPr>
          <w:lang w:eastAsia="es-AR"/>
        </w:rPr>
        <w:t>6M, 7R y 8R</w:t>
      </w:r>
      <w:r w:rsidRPr="00714C33">
        <w:rPr>
          <w:lang w:eastAsia="es-AR"/>
        </w:rPr>
        <w:t>; y presenta también los tractores </w:t>
      </w:r>
      <w:r w:rsidRPr="00B427CD">
        <w:rPr>
          <w:lang w:eastAsia="es-AR"/>
        </w:rPr>
        <w:t>5082 y 5090 con cabina original de fábrica.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lastRenderedPageBreak/>
        <w:t xml:space="preserve">“Introducir estos tractores es una satisfacción muy grande. Es un lanzamiento muy esperado por los productores que confían en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y que requerían un producto integrado acorde a sus necesidades”, explica Fernán </w:t>
      </w:r>
      <w:proofErr w:type="spellStart"/>
      <w:r w:rsidRPr="00714C33">
        <w:rPr>
          <w:lang w:eastAsia="es-AR"/>
        </w:rPr>
        <w:t>Zampiero</w:t>
      </w:r>
      <w:proofErr w:type="spellEnd"/>
      <w:r w:rsidRPr="00714C33">
        <w:rPr>
          <w:lang w:eastAsia="es-AR"/>
        </w:rPr>
        <w:t xml:space="preserve">, Director de Ventas de John </w:t>
      </w:r>
      <w:proofErr w:type="spellStart"/>
      <w:r w:rsidRPr="00714C33">
        <w:rPr>
          <w:lang w:eastAsia="es-AR"/>
        </w:rPr>
        <w:t>Deere</w:t>
      </w:r>
      <w:proofErr w:type="spellEnd"/>
      <w:r w:rsidRPr="00714C33">
        <w:rPr>
          <w:lang w:eastAsia="es-AR"/>
        </w:rPr>
        <w:t xml:space="preserve"> Argentina.</w:t>
      </w:r>
    </w:p>
    <w:p w:rsidR="00714C33" w:rsidRPr="00714C33" w:rsidRDefault="00714C33" w:rsidP="00B427CD">
      <w:pPr>
        <w:rPr>
          <w:lang w:eastAsia="es-AR"/>
        </w:rPr>
      </w:pPr>
      <w:r w:rsidRPr="00714C33">
        <w:rPr>
          <w:lang w:eastAsia="es-AR"/>
        </w:rPr>
        <w:t>Reafirmando el compromiso de estar cerca del productor, los visitantes a la feria podrán encontrar la evolución de la posventa y 20 concesionarios de la red a disposición para asesorar y ayudar a hacer los mejores negocios.</w:t>
      </w:r>
    </w:p>
    <w:p w:rsidR="0026776A" w:rsidRPr="00B427CD" w:rsidRDefault="003A747F" w:rsidP="00B427CD">
      <w:pPr>
        <w:rPr>
          <w:lang w:eastAsia="es-AR"/>
        </w:rPr>
      </w:pPr>
      <w:r w:rsidRPr="00B427CD">
        <w:rPr>
          <w:lang w:eastAsia="es-AR"/>
        </w:rPr>
        <w:t xml:space="preserve"> </w:t>
      </w:r>
    </w:p>
    <w:sectPr w:rsidR="0026776A" w:rsidRPr="00B427CD" w:rsidSect="008723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18" w:rsidRDefault="00DC0818" w:rsidP="00767077">
      <w:pPr>
        <w:spacing w:after="0" w:line="240" w:lineRule="auto"/>
      </w:pPr>
      <w:r>
        <w:separator/>
      </w:r>
    </w:p>
  </w:endnote>
  <w:endnote w:type="continuationSeparator" w:id="0">
    <w:p w:rsidR="00DC0818" w:rsidRDefault="00DC0818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6C" w:rsidRDefault="006C716C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18" w:rsidRDefault="00DC0818" w:rsidP="00767077">
      <w:pPr>
        <w:spacing w:after="0" w:line="240" w:lineRule="auto"/>
      </w:pPr>
      <w:r>
        <w:separator/>
      </w:r>
    </w:p>
  </w:footnote>
  <w:footnote w:type="continuationSeparator" w:id="0">
    <w:p w:rsidR="00DC0818" w:rsidRDefault="00DC0818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6C" w:rsidRDefault="006C716C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0214D"/>
    <w:rsid w:val="00002812"/>
    <w:rsid w:val="00010A5D"/>
    <w:rsid w:val="00017231"/>
    <w:rsid w:val="0002443A"/>
    <w:rsid w:val="00034EC4"/>
    <w:rsid w:val="00044CDB"/>
    <w:rsid w:val="0006659B"/>
    <w:rsid w:val="000B2DDA"/>
    <w:rsid w:val="000C02CA"/>
    <w:rsid w:val="000D71AC"/>
    <w:rsid w:val="000E48A5"/>
    <w:rsid w:val="000E5BC4"/>
    <w:rsid w:val="000E7E9B"/>
    <w:rsid w:val="000F14CD"/>
    <w:rsid w:val="00110DC4"/>
    <w:rsid w:val="001136A9"/>
    <w:rsid w:val="00136FF3"/>
    <w:rsid w:val="001467FE"/>
    <w:rsid w:val="00151002"/>
    <w:rsid w:val="00164CCF"/>
    <w:rsid w:val="00170FFF"/>
    <w:rsid w:val="00174CE3"/>
    <w:rsid w:val="00184E50"/>
    <w:rsid w:val="001B14C7"/>
    <w:rsid w:val="001B3673"/>
    <w:rsid w:val="001B6495"/>
    <w:rsid w:val="001F5733"/>
    <w:rsid w:val="00227381"/>
    <w:rsid w:val="0025699B"/>
    <w:rsid w:val="00260910"/>
    <w:rsid w:val="0026776A"/>
    <w:rsid w:val="00267849"/>
    <w:rsid w:val="00267AC5"/>
    <w:rsid w:val="00276E52"/>
    <w:rsid w:val="00291A5D"/>
    <w:rsid w:val="002B17E6"/>
    <w:rsid w:val="002B6270"/>
    <w:rsid w:val="002D78F9"/>
    <w:rsid w:val="00312E9F"/>
    <w:rsid w:val="00326BC3"/>
    <w:rsid w:val="00342E62"/>
    <w:rsid w:val="00352AFD"/>
    <w:rsid w:val="0037513C"/>
    <w:rsid w:val="003A747F"/>
    <w:rsid w:val="003B3D54"/>
    <w:rsid w:val="003D674A"/>
    <w:rsid w:val="003E03AF"/>
    <w:rsid w:val="003F1651"/>
    <w:rsid w:val="003F46A9"/>
    <w:rsid w:val="003F7637"/>
    <w:rsid w:val="0040201B"/>
    <w:rsid w:val="00460333"/>
    <w:rsid w:val="004834F8"/>
    <w:rsid w:val="0048697E"/>
    <w:rsid w:val="00490583"/>
    <w:rsid w:val="004C038C"/>
    <w:rsid w:val="004C4C0E"/>
    <w:rsid w:val="005145B1"/>
    <w:rsid w:val="0052272A"/>
    <w:rsid w:val="00530128"/>
    <w:rsid w:val="00562F8F"/>
    <w:rsid w:val="00581A3D"/>
    <w:rsid w:val="00594351"/>
    <w:rsid w:val="005A201A"/>
    <w:rsid w:val="005A332F"/>
    <w:rsid w:val="005C2258"/>
    <w:rsid w:val="00600A5F"/>
    <w:rsid w:val="00617087"/>
    <w:rsid w:val="00630864"/>
    <w:rsid w:val="00633C5B"/>
    <w:rsid w:val="00651198"/>
    <w:rsid w:val="006518A3"/>
    <w:rsid w:val="006661C9"/>
    <w:rsid w:val="006939CF"/>
    <w:rsid w:val="006A6F47"/>
    <w:rsid w:val="006B2901"/>
    <w:rsid w:val="006C716C"/>
    <w:rsid w:val="006F0185"/>
    <w:rsid w:val="006F07EB"/>
    <w:rsid w:val="00701F02"/>
    <w:rsid w:val="00714C33"/>
    <w:rsid w:val="00726234"/>
    <w:rsid w:val="00743277"/>
    <w:rsid w:val="00753841"/>
    <w:rsid w:val="00754FE4"/>
    <w:rsid w:val="00767077"/>
    <w:rsid w:val="0077523F"/>
    <w:rsid w:val="00781143"/>
    <w:rsid w:val="007939CB"/>
    <w:rsid w:val="007A0328"/>
    <w:rsid w:val="007A47E9"/>
    <w:rsid w:val="007A4EC5"/>
    <w:rsid w:val="007B43A2"/>
    <w:rsid w:val="007E1563"/>
    <w:rsid w:val="007F2588"/>
    <w:rsid w:val="007F6B1C"/>
    <w:rsid w:val="0080092C"/>
    <w:rsid w:val="00806472"/>
    <w:rsid w:val="0083637B"/>
    <w:rsid w:val="008636FE"/>
    <w:rsid w:val="0087234A"/>
    <w:rsid w:val="008961F9"/>
    <w:rsid w:val="008B2610"/>
    <w:rsid w:val="008C6B6A"/>
    <w:rsid w:val="008D067F"/>
    <w:rsid w:val="008D2B91"/>
    <w:rsid w:val="008D4CA5"/>
    <w:rsid w:val="009202C2"/>
    <w:rsid w:val="009665BB"/>
    <w:rsid w:val="00982E0C"/>
    <w:rsid w:val="009A1D0A"/>
    <w:rsid w:val="009B4C45"/>
    <w:rsid w:val="009E1C16"/>
    <w:rsid w:val="009E77A4"/>
    <w:rsid w:val="009F246B"/>
    <w:rsid w:val="00A03B7F"/>
    <w:rsid w:val="00A15871"/>
    <w:rsid w:val="00A20677"/>
    <w:rsid w:val="00A24EEA"/>
    <w:rsid w:val="00A31D95"/>
    <w:rsid w:val="00A4122B"/>
    <w:rsid w:val="00A426D5"/>
    <w:rsid w:val="00A476DD"/>
    <w:rsid w:val="00A92C9D"/>
    <w:rsid w:val="00A9793F"/>
    <w:rsid w:val="00AA554A"/>
    <w:rsid w:val="00AB5864"/>
    <w:rsid w:val="00AF326C"/>
    <w:rsid w:val="00B102AA"/>
    <w:rsid w:val="00B11ED5"/>
    <w:rsid w:val="00B219BE"/>
    <w:rsid w:val="00B427CD"/>
    <w:rsid w:val="00B550BA"/>
    <w:rsid w:val="00B61F4B"/>
    <w:rsid w:val="00B7239B"/>
    <w:rsid w:val="00B77766"/>
    <w:rsid w:val="00B80976"/>
    <w:rsid w:val="00B8119E"/>
    <w:rsid w:val="00B85B3E"/>
    <w:rsid w:val="00B94FB6"/>
    <w:rsid w:val="00BB0BDD"/>
    <w:rsid w:val="00BF1C18"/>
    <w:rsid w:val="00BF7B02"/>
    <w:rsid w:val="00C10AE8"/>
    <w:rsid w:val="00C16B37"/>
    <w:rsid w:val="00C34DC7"/>
    <w:rsid w:val="00C42F9E"/>
    <w:rsid w:val="00C45AE7"/>
    <w:rsid w:val="00C67534"/>
    <w:rsid w:val="00C72297"/>
    <w:rsid w:val="00C957E3"/>
    <w:rsid w:val="00CB587E"/>
    <w:rsid w:val="00CD3F3C"/>
    <w:rsid w:val="00CD5502"/>
    <w:rsid w:val="00CE2EF8"/>
    <w:rsid w:val="00CE47DE"/>
    <w:rsid w:val="00CE7AE3"/>
    <w:rsid w:val="00CF5375"/>
    <w:rsid w:val="00D0315E"/>
    <w:rsid w:val="00D214DB"/>
    <w:rsid w:val="00D4443C"/>
    <w:rsid w:val="00D63E43"/>
    <w:rsid w:val="00D671DD"/>
    <w:rsid w:val="00D8033A"/>
    <w:rsid w:val="00D956FD"/>
    <w:rsid w:val="00DA05C8"/>
    <w:rsid w:val="00DB13FE"/>
    <w:rsid w:val="00DB1AED"/>
    <w:rsid w:val="00DC0594"/>
    <w:rsid w:val="00DC0818"/>
    <w:rsid w:val="00DD7B5E"/>
    <w:rsid w:val="00E01A50"/>
    <w:rsid w:val="00E22656"/>
    <w:rsid w:val="00E23EDB"/>
    <w:rsid w:val="00E42E4B"/>
    <w:rsid w:val="00E557B6"/>
    <w:rsid w:val="00E64FF7"/>
    <w:rsid w:val="00E72CA5"/>
    <w:rsid w:val="00E7302C"/>
    <w:rsid w:val="00E97A27"/>
    <w:rsid w:val="00EB2500"/>
    <w:rsid w:val="00EE4D5F"/>
    <w:rsid w:val="00EF278D"/>
    <w:rsid w:val="00EF6864"/>
    <w:rsid w:val="00F71939"/>
    <w:rsid w:val="00F81459"/>
    <w:rsid w:val="00FA2B83"/>
    <w:rsid w:val="00FB7462"/>
    <w:rsid w:val="00FD3594"/>
    <w:rsid w:val="00FD5AEA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  <w:style w:type="paragraph" w:customStyle="1" w:styleId="m5044255422238516295nameofdocumentjd">
    <w:name w:val="m_5044255422238516295nameofdocumentjd"/>
    <w:basedOn w:val="Normal"/>
    <w:rsid w:val="007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5044255422238516295textjd">
    <w:name w:val="m_5044255422238516295textjd"/>
    <w:basedOn w:val="Normal"/>
    <w:rsid w:val="007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B42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  <w:style w:type="paragraph" w:customStyle="1" w:styleId="m5044255422238516295nameofdocumentjd">
    <w:name w:val="m_5044255422238516295nameofdocumentjd"/>
    <w:basedOn w:val="Normal"/>
    <w:rsid w:val="007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5044255422238516295textjd">
    <w:name w:val="m_5044255422238516295textjd"/>
    <w:basedOn w:val="Normal"/>
    <w:rsid w:val="007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B42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7DBE-312E-42C3-9E1F-F9005C0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ICBC Argentina S.A.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dcterms:created xsi:type="dcterms:W3CDTF">2018-03-08T23:09:00Z</dcterms:created>
  <dcterms:modified xsi:type="dcterms:W3CDTF">2018-03-08T23:13:00Z</dcterms:modified>
</cp:coreProperties>
</file>