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2C" w:rsidRDefault="00764F2C" w:rsidP="00764F2C">
      <w:pPr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-890270</wp:posOffset>
            </wp:positionV>
            <wp:extent cx="1666875" cy="857250"/>
            <wp:effectExtent l="19050" t="0" r="9525" b="0"/>
            <wp:wrapTight wrapText="bothSides">
              <wp:wrapPolygon edited="0">
                <wp:start x="-247" y="0"/>
                <wp:lineTo x="-247" y="21120"/>
                <wp:lineTo x="21723" y="21120"/>
                <wp:lineTo x="21723" y="0"/>
                <wp:lineTo x="-247" y="0"/>
              </wp:wrapPolygon>
            </wp:wrapTight>
            <wp:docPr id="1" name="0 Imagen" descr="LogoExpoagro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xpoagroFina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4F2C" w:rsidRDefault="003E44E1" w:rsidP="002D2E1A">
      <w:pPr>
        <w:pStyle w:val="Sinespaciado"/>
        <w:rPr>
          <w:b/>
        </w:rPr>
      </w:pPr>
      <w:r>
        <w:rPr>
          <w:b/>
        </w:rPr>
        <w:t>L</w:t>
      </w:r>
      <w:r w:rsidR="00A00707">
        <w:rPr>
          <w:b/>
        </w:rPr>
        <w:t>O</w:t>
      </w:r>
      <w:r>
        <w:rPr>
          <w:b/>
        </w:rPr>
        <w:t>S S</w:t>
      </w:r>
      <w:r w:rsidR="00A00707">
        <w:rPr>
          <w:b/>
        </w:rPr>
        <w:t>EGUROS AGRÍCOLAS</w:t>
      </w:r>
      <w:r w:rsidR="00D737E7">
        <w:rPr>
          <w:b/>
        </w:rPr>
        <w:t xml:space="preserve"> </w:t>
      </w:r>
      <w:r w:rsidR="0059545A">
        <w:rPr>
          <w:b/>
        </w:rPr>
        <w:t>GANA</w:t>
      </w:r>
      <w:r w:rsidR="00D737E7">
        <w:rPr>
          <w:b/>
        </w:rPr>
        <w:t>N</w:t>
      </w:r>
      <w:r w:rsidR="0059545A">
        <w:rPr>
          <w:b/>
        </w:rPr>
        <w:t xml:space="preserve"> TERRENO</w:t>
      </w:r>
    </w:p>
    <w:p w:rsidR="000518A4" w:rsidRDefault="000518A4" w:rsidP="002D2E1A">
      <w:pPr>
        <w:pStyle w:val="Sinespaciado"/>
        <w:rPr>
          <w:b/>
        </w:rPr>
      </w:pPr>
    </w:p>
    <w:p w:rsidR="00F24BC0" w:rsidRPr="00F24BC0" w:rsidRDefault="000518A4" w:rsidP="002D2E1A">
      <w:pPr>
        <w:pStyle w:val="Sinespaciado"/>
        <w:rPr>
          <w:i/>
        </w:rPr>
      </w:pPr>
      <w:r>
        <w:rPr>
          <w:i/>
        </w:rPr>
        <w:t xml:space="preserve">Los seguros de cosechas son </w:t>
      </w:r>
      <w:r w:rsidRPr="000518A4">
        <w:rPr>
          <w:i/>
        </w:rPr>
        <w:t>una herramienta de trabajo esencial para los productores agrícolas en Argentina</w:t>
      </w:r>
      <w:r>
        <w:rPr>
          <w:i/>
        </w:rPr>
        <w:t xml:space="preserve"> ante el impacto positivo que genera en su previsibilidad económica. </w:t>
      </w:r>
      <w:r w:rsidR="00F24BC0">
        <w:rPr>
          <w:i/>
        </w:rPr>
        <w:t xml:space="preserve">Para poder distinguir las ventajas competitivas </w:t>
      </w:r>
      <w:r>
        <w:rPr>
          <w:i/>
        </w:rPr>
        <w:t>entre  los mismos, capacitarse es cada vez más necesario</w:t>
      </w:r>
      <w:r w:rsidR="00F24BC0">
        <w:rPr>
          <w:i/>
        </w:rPr>
        <w:t xml:space="preserve">. Por eso, Expoagro invita al </w:t>
      </w:r>
      <w:r w:rsidR="00F24BC0" w:rsidRPr="00F24BC0">
        <w:rPr>
          <w:i/>
        </w:rPr>
        <w:t>curso</w:t>
      </w:r>
      <w:r w:rsidR="00F24BC0">
        <w:rPr>
          <w:i/>
        </w:rPr>
        <w:t xml:space="preserve"> sobre </w:t>
      </w:r>
      <w:r w:rsidR="00F24BC0" w:rsidRPr="00F24BC0">
        <w:rPr>
          <w:i/>
        </w:rPr>
        <w:t>Riesgos y Seguros Agrícolas</w:t>
      </w:r>
      <w:r w:rsidR="00F24BC0">
        <w:rPr>
          <w:i/>
        </w:rPr>
        <w:t xml:space="preserve"> que se dictará en la UCA a p</w:t>
      </w:r>
      <w:r>
        <w:rPr>
          <w:i/>
        </w:rPr>
        <w:t>artir del próximo 11 de agosto</w:t>
      </w:r>
    </w:p>
    <w:p w:rsidR="00F24BC0" w:rsidRPr="00F24BC0" w:rsidRDefault="00F24BC0" w:rsidP="002D2E1A">
      <w:pPr>
        <w:pStyle w:val="Sinespaciado"/>
        <w:rPr>
          <w:i/>
        </w:rPr>
      </w:pPr>
    </w:p>
    <w:p w:rsidR="003E44E1" w:rsidRDefault="003E44E1" w:rsidP="00D737E7">
      <w:pPr>
        <w:pStyle w:val="Sinespaciado"/>
      </w:pPr>
      <w:r>
        <w:t xml:space="preserve">La conciencia aseguradora crece en nuestro país. Durante las campañas, los productores agropecuarios incrementan la suscripción a seguros agrícolas, tal es así que las últimas estadísticas indican que más del 60% de la superficie cultivada de cereales y oleaginosas </w:t>
      </w:r>
      <w:r w:rsidR="00CB4B41">
        <w:t xml:space="preserve">ha sido </w:t>
      </w:r>
      <w:r>
        <w:t xml:space="preserve">asegurada.  </w:t>
      </w:r>
    </w:p>
    <w:p w:rsidR="000518A4" w:rsidRDefault="000518A4" w:rsidP="00D737E7">
      <w:pPr>
        <w:pStyle w:val="Sinespaciado"/>
      </w:pPr>
    </w:p>
    <w:p w:rsidR="00124C78" w:rsidRDefault="00241915" w:rsidP="00124C78">
      <w:pPr>
        <w:pStyle w:val="Sinespaciado"/>
      </w:pPr>
      <w:r>
        <w:t>Para comprender los conceptos básicos de los riesgos y s</w:t>
      </w:r>
      <w:r w:rsidR="000518A4">
        <w:t>eguros agrícolas vigentes, Expoa</w:t>
      </w:r>
      <w:r>
        <w:t xml:space="preserve">gro invita a la capacitación </w:t>
      </w:r>
      <w:r w:rsidR="00CB4B41">
        <w:t xml:space="preserve">que </w:t>
      </w:r>
      <w:r>
        <w:t>dictará e</w:t>
      </w:r>
      <w:r w:rsidRPr="00A016CF">
        <w:t>l  Lic</w:t>
      </w:r>
      <w:r>
        <w:t>.</w:t>
      </w:r>
      <w:r w:rsidRPr="00A016CF">
        <w:t xml:space="preserve"> en Administración de Empresas y</w:t>
      </w:r>
      <w:r>
        <w:t xml:space="preserve"> Contador</w:t>
      </w:r>
      <w:r w:rsidRPr="00A016CF">
        <w:t xml:space="preserve"> Guillermo Thomas </w:t>
      </w:r>
      <w:r>
        <w:t xml:space="preserve">en la Universidad  Católica Argentina –UCA- y que girará en torno a la mencionada temática.  </w:t>
      </w:r>
      <w:r w:rsidR="00124C78">
        <w:t>Durante 4 encuentros, programados para los días martes a partir del 11 de agosto de 18 a 21 hs. en la Sede de Colegiales, (Gral. Ramón Freire 183, CABA), estudiantes y profesionales de las Ciencias Agrarias podrán profundizar, capacitarse y renovar conocimientos sobre los diversos aspectos de los seguros agrícolas.</w:t>
      </w:r>
    </w:p>
    <w:p w:rsidR="00241915" w:rsidRDefault="00241915" w:rsidP="00241915">
      <w:pPr>
        <w:pStyle w:val="Sinespaciado"/>
      </w:pPr>
    </w:p>
    <w:p w:rsidR="00241915" w:rsidRDefault="00241915" w:rsidP="00241915">
      <w:pPr>
        <w:pStyle w:val="Sinespaciado"/>
      </w:pPr>
      <w:r>
        <w:t xml:space="preserve">“Nuestro país posee una sólida tradición aseguradora. El granizo </w:t>
      </w:r>
      <w:r w:rsidR="00124C78">
        <w:t xml:space="preserve">es </w:t>
      </w:r>
      <w:r>
        <w:t xml:space="preserve">el flagelo que más frecuentemente asola </w:t>
      </w:r>
      <w:r w:rsidR="00717774">
        <w:t xml:space="preserve">a </w:t>
      </w:r>
      <w:r>
        <w:t>nuestros cultivos.  Desde fines del siglo XIX se vienen cubriendo nuestras cosechas, inicialmente de trigo, alcanzando un porcentaje muy elevado de aseguramiento con respecto a otros países.  También se destaca el alto número de compañías que operan en el mercado en la rama granizo comparado con otros países de la región y el mundo, en donde el seguro multirriesgo ocupa la ma</w:t>
      </w:r>
      <w:r w:rsidR="00124C78">
        <w:t xml:space="preserve">yor proporción del </w:t>
      </w:r>
      <w:r w:rsidR="00717774">
        <w:t>mercado</w:t>
      </w:r>
      <w:r w:rsidR="00124C78">
        <w:t>, mientras a</w:t>
      </w:r>
      <w:r>
        <w:t xml:space="preserve">quí sigue siendo el </w:t>
      </w:r>
      <w:r w:rsidR="00124C78">
        <w:t>g</w:t>
      </w:r>
      <w:r>
        <w:t>ranizo”, afirm</w:t>
      </w:r>
      <w:r w:rsidR="00124C78">
        <w:t>a</w:t>
      </w:r>
      <w:r>
        <w:t xml:space="preserve"> Thomas</w:t>
      </w:r>
      <w:r w:rsidR="00124C78">
        <w:t>.</w:t>
      </w:r>
      <w:r>
        <w:t xml:space="preserve"> </w:t>
      </w:r>
    </w:p>
    <w:p w:rsidR="00241915" w:rsidRDefault="00241915" w:rsidP="00241915">
      <w:pPr>
        <w:pStyle w:val="Sinespaciado"/>
      </w:pPr>
    </w:p>
    <w:p w:rsidR="00241915" w:rsidRDefault="00CB4B41" w:rsidP="00241915">
      <w:pPr>
        <w:pStyle w:val="Sinespaciado"/>
      </w:pPr>
      <w:r>
        <w:t>El contenido de las charlas está orientado a analizar la operación y los procesos desde la óptica de las compañías, de las reaseguradores, tasadores y clientes. “</w:t>
      </w:r>
      <w:r w:rsidR="00241915">
        <w:t>La información se encuentra muy segmentada y pensamos que unificarla y brindar un panorama completo de la actividad enfocado en lo práctico, en lo usual y en las preguntas frecuentes que los actores se hacen a la hora de contratar y operar cuando suceden daños, contribuiría al desarrollo del s</w:t>
      </w:r>
      <w:r>
        <w:t xml:space="preserve">ector”, reconoció Thomas. </w:t>
      </w:r>
    </w:p>
    <w:p w:rsidR="00717774" w:rsidRDefault="00717774" w:rsidP="002D2E1A">
      <w:pPr>
        <w:pStyle w:val="Sinespaciado"/>
      </w:pPr>
    </w:p>
    <w:p w:rsidR="00764F2C" w:rsidRDefault="00764F2C" w:rsidP="002D2E1A">
      <w:pPr>
        <w:pStyle w:val="Sinespaciado"/>
      </w:pPr>
      <w:r>
        <w:t>Recientemente se aprobó el marco regulatorio par</w:t>
      </w:r>
      <w:r w:rsidR="00CB4B41">
        <w:t>a diseñar productos basados en í</w:t>
      </w:r>
      <w:r>
        <w:t xml:space="preserve">ndices, apuntando a satisfacer coberturas de riesgos de economías regionales. Pero en la escala evolutiva de aseguramiento de riesgos de cultivos, Thomas sostiene que aún falta mucho por recorrer.  “El trabajo conjunto privado-estatal para el diseño de coberturas multirriesgo e índices aun no ha echado luz en </w:t>
      </w:r>
      <w:r w:rsidR="00717774">
        <w:t xml:space="preserve">la </w:t>
      </w:r>
      <w:r>
        <w:t>Argentina como en muchos países.  Tampoco se ha desarrollado con éxito coberturas de ingresos de riesgo”, evaluó.</w:t>
      </w:r>
    </w:p>
    <w:p w:rsidR="00764F2C" w:rsidRPr="0090632C" w:rsidRDefault="00764F2C" w:rsidP="002D2E1A">
      <w:pPr>
        <w:pStyle w:val="Sinespaciado"/>
      </w:pPr>
    </w:p>
    <w:p w:rsidR="00764F2C" w:rsidRPr="00717774" w:rsidRDefault="00A46AA7" w:rsidP="002D2E1A">
      <w:pPr>
        <w:pStyle w:val="Sinespaciado"/>
        <w:rPr>
          <w:b/>
        </w:rPr>
      </w:pPr>
      <w:r>
        <w:rPr>
          <w:b/>
        </w:rPr>
        <w:t xml:space="preserve">Asegurar a tiempo </w:t>
      </w:r>
    </w:p>
    <w:p w:rsidR="00764F2C" w:rsidRDefault="00764F2C" w:rsidP="002D2E1A">
      <w:pPr>
        <w:pStyle w:val="Sinespaciado"/>
      </w:pPr>
      <w:r>
        <w:t xml:space="preserve">La alta adopción de coberturas de seguros agrícolas en el país y su crecimiento en las últimas campañas demandan mayor grado </w:t>
      </w:r>
      <w:r w:rsidR="00A00707">
        <w:t>de conocimiento y capacitación por</w:t>
      </w:r>
      <w:r>
        <w:t xml:space="preserve"> parte de quienes </w:t>
      </w:r>
      <w:r w:rsidR="00A00707">
        <w:t xml:space="preserve">tienen </w:t>
      </w:r>
      <w:r>
        <w:t xml:space="preserve">la responsabilidad de gestionar una explotación agropecuaria, de las compañías que los ofrecen y de los entes u organismos de control.  </w:t>
      </w:r>
    </w:p>
    <w:p w:rsidR="00CB4B41" w:rsidRDefault="00CB4B41" w:rsidP="00A00707">
      <w:pPr>
        <w:pStyle w:val="Sinespaciado"/>
      </w:pPr>
    </w:p>
    <w:p w:rsidR="00A00707" w:rsidRDefault="00A00707" w:rsidP="00A00707">
      <w:pPr>
        <w:pStyle w:val="Sinespaciado"/>
      </w:pPr>
      <w:r>
        <w:lastRenderedPageBreak/>
        <w:t xml:space="preserve">“Conocer qué tipo de riesgos castigan una determinada zona más que otra y las estadísticas disponibles para su análisis resulta vital para quien gestione una compañía de seguros, administre una explotación agropecuaria o interactúe mediante provisión de servicios e insumos con ellas. Estos cambios previstos impactarán directamente en la cadena de servicios, donde el seguro cumple un rol trascendental que es el de cubrir toda la inversión del agricultor y darle continuidad y previsibilidad  económica a su explotación”, concluyó Thomas. </w:t>
      </w:r>
    </w:p>
    <w:p w:rsidR="00A00707" w:rsidRPr="00A07DD6" w:rsidRDefault="00A00707" w:rsidP="00A00707">
      <w:pPr>
        <w:pStyle w:val="Sinespaciado"/>
      </w:pPr>
    </w:p>
    <w:p w:rsidR="000518A4" w:rsidRDefault="00764F2C" w:rsidP="002D2E1A">
      <w:pPr>
        <w:pStyle w:val="Sinespaciado"/>
      </w:pPr>
      <w:r>
        <w:t>Ante tantos cambios, y previéndose un incremento sustancial de la mano de obra y personal capacitado en diversas áreas vinculadas a la industria del seguro, la educación se convierte en una necesidad de los actores involucrados que debe ser satisfecha por las instituciones educativas formales e impulsada por los organismos que regulan la actividad</w:t>
      </w:r>
      <w:r w:rsidR="00A00707">
        <w:t xml:space="preserve">. </w:t>
      </w:r>
    </w:p>
    <w:p w:rsidR="000518A4" w:rsidRDefault="000518A4" w:rsidP="002D2E1A">
      <w:pPr>
        <w:pStyle w:val="Sinespaciado"/>
      </w:pPr>
    </w:p>
    <w:p w:rsidR="00A00707" w:rsidRDefault="00A00707" w:rsidP="002D2E1A">
      <w:pPr>
        <w:pStyle w:val="Sinespaciado"/>
      </w:pPr>
    </w:p>
    <w:p w:rsidR="00A00707" w:rsidRPr="00A00707" w:rsidRDefault="000518A4" w:rsidP="002D2E1A">
      <w:pPr>
        <w:pStyle w:val="Sinespaciado"/>
        <w:rPr>
          <w:b/>
        </w:rPr>
      </w:pPr>
      <w:r>
        <w:rPr>
          <w:b/>
        </w:rPr>
        <w:t>Más información:</w:t>
      </w:r>
    </w:p>
    <w:p w:rsidR="00A00707" w:rsidRDefault="00747B01" w:rsidP="002D2E1A">
      <w:pPr>
        <w:pStyle w:val="Sinespaciado"/>
      </w:pPr>
      <w:hyperlink r:id="rId7" w:history="1">
        <w:r w:rsidR="00A00707" w:rsidRPr="00861585">
          <w:rPr>
            <w:rStyle w:val="Hipervnculo"/>
          </w:rPr>
          <w:t>www.uca.edu.ar/agrarias</w:t>
        </w:r>
      </w:hyperlink>
      <w:r w:rsidR="00A00707">
        <w:t xml:space="preserve"> </w:t>
      </w:r>
    </w:p>
    <w:p w:rsidR="00A00707" w:rsidRDefault="00747B01" w:rsidP="002D2E1A">
      <w:pPr>
        <w:pStyle w:val="Sinespaciado"/>
      </w:pPr>
      <w:hyperlink r:id="rId8" w:history="1">
        <w:r w:rsidR="00A00707" w:rsidRPr="00861585">
          <w:rPr>
            <w:rStyle w:val="Hipervnculo"/>
          </w:rPr>
          <w:t>posgrado_agrarias@uca.edu.ar</w:t>
        </w:r>
      </w:hyperlink>
      <w:r w:rsidR="00A00707">
        <w:t xml:space="preserve"> </w:t>
      </w:r>
    </w:p>
    <w:p w:rsidR="00A00707" w:rsidRDefault="00A00707" w:rsidP="002D2E1A">
      <w:pPr>
        <w:pStyle w:val="Sinespaciado"/>
      </w:pPr>
      <w:r>
        <w:t xml:space="preserve">Tel.: (011) 4552 2711/27/24 int. 43 o 46  </w:t>
      </w:r>
    </w:p>
    <w:p w:rsidR="00764F2C" w:rsidRDefault="00764F2C" w:rsidP="002D2E1A">
      <w:pPr>
        <w:pStyle w:val="Sinespaciado"/>
      </w:pPr>
    </w:p>
    <w:p w:rsidR="00A00707" w:rsidRDefault="00A00707" w:rsidP="002D2E1A">
      <w:pPr>
        <w:pStyle w:val="Sinespaciado"/>
      </w:pPr>
    </w:p>
    <w:p w:rsidR="00315898" w:rsidRDefault="00315898"/>
    <w:sectPr w:rsidR="00315898" w:rsidSect="00315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44226"/>
    <w:multiLevelType w:val="hybridMultilevel"/>
    <w:tmpl w:val="53B4A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4F2C"/>
    <w:rsid w:val="000518A4"/>
    <w:rsid w:val="00124C78"/>
    <w:rsid w:val="00241915"/>
    <w:rsid w:val="002D2E1A"/>
    <w:rsid w:val="00315898"/>
    <w:rsid w:val="003E059A"/>
    <w:rsid w:val="003E44E1"/>
    <w:rsid w:val="0059545A"/>
    <w:rsid w:val="006C753C"/>
    <w:rsid w:val="00717774"/>
    <w:rsid w:val="00747B01"/>
    <w:rsid w:val="00764F2C"/>
    <w:rsid w:val="00A00707"/>
    <w:rsid w:val="00A46AA7"/>
    <w:rsid w:val="00AE46BC"/>
    <w:rsid w:val="00CB4B41"/>
    <w:rsid w:val="00D737E7"/>
    <w:rsid w:val="00F2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4F2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4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F2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D2E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007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grado_agrarias@uca.edu.a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ca.edu.ar/agrari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CB6CC-32C8-4BB6-9072-031E71B8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jluzuriaga</dc:creator>
  <cp:lastModifiedBy>jluzuriaga</cp:lastModifiedBy>
  <cp:revision>2</cp:revision>
  <cp:lastPrinted>2015-07-30T19:05:00Z</cp:lastPrinted>
  <dcterms:created xsi:type="dcterms:W3CDTF">2015-07-30T19:34:00Z</dcterms:created>
  <dcterms:modified xsi:type="dcterms:W3CDTF">2015-07-30T19:34:00Z</dcterms:modified>
</cp:coreProperties>
</file>