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ACE03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2"/>
          <w:szCs w:val="22"/>
          <w:lang w:val="es-ES"/>
        </w:rPr>
      </w:pPr>
      <w:r>
        <w:rPr>
          <w:rFonts w:ascii="Times" w:hAnsi="Times" w:cs="Times"/>
          <w:b/>
          <w:bCs/>
          <w:sz w:val="22"/>
          <w:szCs w:val="22"/>
          <w:lang w:val="es-ES"/>
        </w:rPr>
        <w:t>Los resultados inminentes de la ronda</w:t>
      </w:r>
    </w:p>
    <w:p w14:paraId="322DFE97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</w:p>
    <w:p w14:paraId="298CB4DC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i/>
          <w:iCs/>
          <w:sz w:val="22"/>
          <w:szCs w:val="22"/>
          <w:lang w:val="es-ES"/>
        </w:rPr>
      </w:pPr>
      <w:r>
        <w:rPr>
          <w:rFonts w:ascii="Times" w:hAnsi="Times" w:cs="Times"/>
          <w:i/>
          <w:iCs/>
          <w:sz w:val="22"/>
          <w:szCs w:val="22"/>
          <w:lang w:val="es-ES"/>
        </w:rPr>
        <w:t xml:space="preserve">La ronda de negocios internacionales superó las expectativas de los empresarios participantes. Fue la primera vez que la agencia Pro Córdoba y Santa Fe fueron organizados junto con </w:t>
      </w:r>
      <w:proofErr w:type="spellStart"/>
      <w:r>
        <w:rPr>
          <w:rFonts w:ascii="Times" w:hAnsi="Times" w:cs="Times"/>
          <w:i/>
          <w:iCs/>
          <w:sz w:val="22"/>
          <w:szCs w:val="22"/>
          <w:lang w:val="es-ES"/>
        </w:rPr>
        <w:t>Expoagro</w:t>
      </w:r>
      <w:proofErr w:type="spellEnd"/>
      <w:r>
        <w:rPr>
          <w:rFonts w:ascii="Times" w:hAnsi="Times" w:cs="Times"/>
          <w:i/>
          <w:iCs/>
          <w:sz w:val="22"/>
          <w:szCs w:val="22"/>
          <w:lang w:val="es-ES"/>
        </w:rPr>
        <w:t>.</w:t>
      </w:r>
    </w:p>
    <w:p w14:paraId="160312C6" w14:textId="77777777" w:rsidR="00F704E8" w:rsidRDefault="00F704E8" w:rsidP="00F704E8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es-ES"/>
        </w:rPr>
      </w:pPr>
    </w:p>
    <w:p w14:paraId="0EF3E7E9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 xml:space="preserve">Hacer un balance exacto de una ronda de negocios que movilizó durante dos días a setenta industriales y una decena de importadores de maquinaria agrícola es imposible y menos cuando apenas terminó la ronda. “Los negocios que no se pactan en el momento se cierran algunas semanas, meses o incluso varios años después de la primera entrevista presencial con un operador”, explica Luis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Gilli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, el gerente comercial de la agencia Pro Córdoba, coorganizadora del evento junto con el Ministerio de Producción de la provincia de Santa Fe y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Expoagro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. </w:t>
      </w:r>
    </w:p>
    <w:p w14:paraId="3E148F0A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</w:p>
    <w:p w14:paraId="35C051B8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 xml:space="preserve">“Sin embargo, sabemos por experiencia que la relación promedio entre la facturación generada por las empresas a partir de las rondas y nuestra inversión en el viaje y la estadía en el país de los operadores, de aproximadamente 50.000 pesos cada uno, es de 6 o 7 a 1”, indica Luis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Gilli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. Pro Córdoba programa sus actividades con un año de anticipación, o más, salvo excepciones. Su presupuesto anual de alrededor de 23 millones de pesos le permitirá este año organizar y participar de 63 eventos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dividos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 en tres categorías: ferias y misiones internacionales (en ambos casos, llevan a empresarios cordobeses en el extranjero) y misiones “inversas” (traen extranjeros a nuestro país).</w:t>
      </w:r>
    </w:p>
    <w:p w14:paraId="2E0BC694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</w:p>
    <w:p w14:paraId="14CDE13A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 xml:space="preserve">En este caso, como ocurrió en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Expoagro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, al final de la ronda, el personal de la agencia hace una escueta encuesta a los participantes como para tomar su pulso luego de un maratón de 300 entrevistas. Aclaremos que la mayoría eran expositores de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Expoagro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 2016. Los restantes fueron especialmente invitados por las provincias de Córdoba, Santa Fe y el municipio bonaerense de San Martín. </w:t>
      </w:r>
    </w:p>
    <w:p w14:paraId="39463028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</w:p>
    <w:p w14:paraId="54B25050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>Primeros resultados</w:t>
      </w:r>
    </w:p>
    <w:p w14:paraId="57BFE879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</w:p>
    <w:p w14:paraId="78465ADF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 xml:space="preserve">A corto plazo, 14 Pymes industriales desarrollaron negocios por montos que superan en total 8.000.000 de pesos. Son MJP Bombas, Mega, Pampa Riego,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Blacksoil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, Apache,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Metalfor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,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Rattini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, Bertolotti,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Praba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,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Oblan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,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Agrologia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,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Verion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,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Samilices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 Puntanos e </w:t>
      </w:r>
      <w:proofErr w:type="spellStart"/>
      <w:r>
        <w:rPr>
          <w:rFonts w:ascii="Times" w:hAnsi="Times" w:cs="Times"/>
          <w:sz w:val="22"/>
          <w:szCs w:val="22"/>
          <w:lang w:val="es-ES"/>
        </w:rPr>
        <w:t>Ingergoll</w:t>
      </w:r>
      <w:proofErr w:type="spellEnd"/>
      <w:r>
        <w:rPr>
          <w:rFonts w:ascii="Times" w:hAnsi="Times" w:cs="Times"/>
          <w:sz w:val="22"/>
          <w:szCs w:val="22"/>
          <w:lang w:val="es-ES"/>
        </w:rPr>
        <w:t xml:space="preserve"> Argentina.</w:t>
      </w:r>
    </w:p>
    <w:p w14:paraId="3E1912F3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</w:p>
    <w:p w14:paraId="62F8CA85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es-ES"/>
        </w:rPr>
      </w:pPr>
      <w:r>
        <w:rPr>
          <w:rFonts w:ascii="Times" w:hAnsi="Times" w:cs="Times"/>
          <w:sz w:val="22"/>
          <w:szCs w:val="22"/>
          <w:lang w:val="es-ES"/>
        </w:rPr>
        <w:t>A mediano plazo, la mayoría de las empresas lograron posibilidades de ventas; 24 mencionaron montos que en total llegan a 25.730.000 pesos.</w:t>
      </w:r>
    </w:p>
    <w:p w14:paraId="7D7E2CC6" w14:textId="77777777" w:rsidR="00F704E8" w:rsidRDefault="00F704E8" w:rsidP="00F704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6C88ADAD" w14:textId="77777777" w:rsidR="00F704E8" w:rsidRDefault="00F704E8" w:rsidP="00F704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14:paraId="527BA887" w14:textId="77777777" w:rsidR="00CB5B05" w:rsidRDefault="00CB5B05">
      <w:bookmarkStart w:id="0" w:name="_GoBack"/>
      <w:bookmarkEnd w:id="0"/>
    </w:p>
    <w:sectPr w:rsidR="00CB5B05" w:rsidSect="002E286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E8"/>
    <w:rsid w:val="008D60F4"/>
    <w:rsid w:val="00CB5B05"/>
    <w:rsid w:val="00F7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85AE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1931</Characters>
  <Application>Microsoft Macintosh Word</Application>
  <DocSecurity>0</DocSecurity>
  <Lines>16</Lines>
  <Paragraphs>4</Paragraphs>
  <ScaleCrop>false</ScaleCrop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2016-03-11T17:40:00Z</dcterms:created>
  <dcterms:modified xsi:type="dcterms:W3CDTF">2016-03-11T17:40:00Z</dcterms:modified>
</cp:coreProperties>
</file>