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8B" w:rsidRDefault="00A0778C" w:rsidP="00460327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-838200</wp:posOffset>
            </wp:positionV>
            <wp:extent cx="63341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568" y="21176"/>
                <wp:lineTo x="21568" y="0"/>
                <wp:lineTo x="0" y="0"/>
              </wp:wrapPolygon>
            </wp:wrapTight>
            <wp:docPr id="2" name="1 Imagen" descr="Cabezal PowerExpoagr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al PowerExpoagro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327" w:rsidRPr="008B3104">
        <w:t xml:space="preserve"> </w:t>
      </w:r>
    </w:p>
    <w:p w:rsidR="0099254A" w:rsidRPr="00DE1C23" w:rsidRDefault="00BE4CDA" w:rsidP="0099254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Los clientes de </w:t>
      </w:r>
      <w:proofErr w:type="spellStart"/>
      <w:r>
        <w:rPr>
          <w:b/>
          <w:sz w:val="36"/>
          <w:szCs w:val="36"/>
        </w:rPr>
        <w:t>Metalfor</w:t>
      </w:r>
      <w:proofErr w:type="spellEnd"/>
      <w:r w:rsidR="00FB554E">
        <w:rPr>
          <w:b/>
          <w:sz w:val="36"/>
          <w:szCs w:val="36"/>
        </w:rPr>
        <w:t xml:space="preserve"> en primera persona</w:t>
      </w:r>
    </w:p>
    <w:p w:rsidR="00491F89" w:rsidRDefault="007F1C6C" w:rsidP="0099254A">
      <w:pPr>
        <w:jc w:val="both"/>
        <w:rPr>
          <w:i/>
        </w:rPr>
      </w:pPr>
      <w:r>
        <w:rPr>
          <w:i/>
        </w:rPr>
        <w:t>Tres usuarios de la marca cuentan por qué van a Expoagro</w:t>
      </w:r>
      <w:r w:rsidR="00BE4CDA">
        <w:rPr>
          <w:i/>
        </w:rPr>
        <w:t xml:space="preserve"> y eligen los producto</w:t>
      </w:r>
      <w:bookmarkStart w:id="0" w:name="_GoBack"/>
      <w:bookmarkEnd w:id="0"/>
      <w:r w:rsidR="00BE4CDA">
        <w:rPr>
          <w:i/>
        </w:rPr>
        <w:t>s de la empresa de Marcos Juárez, Córdoba</w:t>
      </w:r>
      <w:r>
        <w:rPr>
          <w:i/>
        </w:rPr>
        <w:t>.</w:t>
      </w:r>
    </w:p>
    <w:p w:rsidR="009A5C66" w:rsidRDefault="009A5C66" w:rsidP="009A5C66">
      <w:r w:rsidRPr="00040CEC">
        <w:t>“</w:t>
      </w:r>
      <w:r w:rsidR="007F1C6C">
        <w:t xml:space="preserve">A </w:t>
      </w:r>
      <w:r>
        <w:t xml:space="preserve">Expoagro </w:t>
      </w:r>
      <w:r w:rsidRPr="00040CEC">
        <w:t xml:space="preserve">vamos a buscar lo último. </w:t>
      </w:r>
      <w:r w:rsidR="007F1C6C">
        <w:t>L</w:t>
      </w:r>
      <w:r w:rsidRPr="00040CEC">
        <w:t>as marcas muestran todo ahí</w:t>
      </w:r>
      <w:r w:rsidR="007F1C6C">
        <w:t xml:space="preserve">. Nos gusta </w:t>
      </w:r>
      <w:r>
        <w:t>recorre</w:t>
      </w:r>
      <w:r w:rsidR="007F1C6C">
        <w:t>r</w:t>
      </w:r>
      <w:r>
        <w:t xml:space="preserve"> </w:t>
      </w:r>
      <w:r w:rsidRPr="00040CEC">
        <w:t xml:space="preserve">y es un lugar ideal </w:t>
      </w:r>
      <w:r w:rsidRPr="007F1C6C">
        <w:t>para encontrar</w:t>
      </w:r>
      <w:r w:rsidR="007F1C6C" w:rsidRPr="007F1C6C">
        <w:t>nos</w:t>
      </w:r>
      <w:r w:rsidRPr="007F1C6C">
        <w:t xml:space="preserve"> con amigos y pensar en</w:t>
      </w:r>
      <w:r w:rsidR="007F1C6C" w:rsidRPr="007F1C6C">
        <w:t xml:space="preserve"> qué podemos mejorar lo nuestro”. El que </w:t>
      </w:r>
      <w:r w:rsidRPr="007F1C6C">
        <w:t xml:space="preserve">habla es Hugo </w:t>
      </w:r>
      <w:proofErr w:type="spellStart"/>
      <w:r w:rsidRPr="007F1C6C">
        <w:t>Ferruchi</w:t>
      </w:r>
      <w:proofErr w:type="spellEnd"/>
      <w:r w:rsidRPr="007F1C6C">
        <w:t xml:space="preserve">, agricultor oriundo de Casilda, que trabaja </w:t>
      </w:r>
      <w:r w:rsidR="007F1C6C" w:rsidRPr="007F1C6C">
        <w:t>unas</w:t>
      </w:r>
      <w:r w:rsidRPr="007F1C6C">
        <w:t xml:space="preserve"> 900 hectáreas entre las provincias de Santa Fe y Entre Ríos. </w:t>
      </w:r>
      <w:r w:rsidR="007F1C6C" w:rsidRPr="007F1C6C">
        <w:t>S</w:t>
      </w:r>
      <w:r w:rsidRPr="007F1C6C">
        <w:t xml:space="preserve">iembra, </w:t>
      </w:r>
      <w:r w:rsidR="007F1C6C" w:rsidRPr="007F1C6C">
        <w:t xml:space="preserve">pulveriza y </w:t>
      </w:r>
      <w:r w:rsidRPr="007F1C6C">
        <w:t xml:space="preserve">cosecha, </w:t>
      </w:r>
      <w:r w:rsidR="007F1C6C" w:rsidRPr="007F1C6C">
        <w:t>además</w:t>
      </w:r>
      <w:r w:rsidRPr="007F1C6C">
        <w:t xml:space="preserve"> transporta soja, maíz, trigo y sorgo. Al cumplir con </w:t>
      </w:r>
      <w:r w:rsidR="007F1C6C" w:rsidRPr="007F1C6C">
        <w:t xml:space="preserve">todo </w:t>
      </w:r>
      <w:r w:rsidRPr="007F1C6C">
        <w:t>el circuito agrícola, es un gran conocedor de su negocio y un entendido en cuestiones de tecnología.</w:t>
      </w:r>
      <w:r>
        <w:t xml:space="preserve"> </w:t>
      </w:r>
    </w:p>
    <w:p w:rsidR="009A5C66" w:rsidRDefault="007F1C6C" w:rsidP="009A5C66">
      <w:r>
        <w:t>La</w:t>
      </w:r>
      <w:r w:rsidR="009A5C66">
        <w:t xml:space="preserve"> vocación por los fierros </w:t>
      </w:r>
      <w:r>
        <w:t xml:space="preserve">lo acercó a </w:t>
      </w:r>
      <w:proofErr w:type="spellStart"/>
      <w:r>
        <w:t>Metalfor</w:t>
      </w:r>
      <w:proofErr w:type="spellEnd"/>
      <w:r w:rsidR="009A5C66">
        <w:t>. “Elegí</w:t>
      </w:r>
      <w:r w:rsidR="009A5C66" w:rsidRPr="00301807">
        <w:t xml:space="preserve"> </w:t>
      </w:r>
      <w:r>
        <w:t xml:space="preserve">la marca </w:t>
      </w:r>
      <w:r w:rsidR="009A5C66">
        <w:t>hace diez años</w:t>
      </w:r>
      <w:r w:rsidR="009A5C66" w:rsidRPr="00301807">
        <w:t>. En el momento</w:t>
      </w:r>
      <w:r>
        <w:t xml:space="preserve"> en</w:t>
      </w:r>
      <w:r w:rsidR="009A5C66" w:rsidRPr="00301807">
        <w:t xml:space="preserve"> que compramos la </w:t>
      </w:r>
      <w:r>
        <w:t>pulverizadora</w:t>
      </w:r>
      <w:r w:rsidR="009A5C66" w:rsidRPr="00301807">
        <w:t xml:space="preserve"> </w:t>
      </w:r>
      <w:proofErr w:type="spellStart"/>
      <w:r w:rsidR="009A5C66" w:rsidRPr="00301807">
        <w:t>Metalfor</w:t>
      </w:r>
      <w:proofErr w:type="spellEnd"/>
      <w:r w:rsidR="009A5C66" w:rsidRPr="00301807">
        <w:t xml:space="preserve"> 2750</w:t>
      </w:r>
      <w:r w:rsidR="009A5C66">
        <w:t xml:space="preserve">, que es la que tengo hasta hoy, </w:t>
      </w:r>
      <w:r w:rsidR="009A5C66" w:rsidRPr="00301807">
        <w:t xml:space="preserve"> </w:t>
      </w:r>
      <w:r w:rsidR="009A5C66">
        <w:t xml:space="preserve">eran muy pocas las máquinas buenas que había en el mercado. Además, </w:t>
      </w:r>
      <w:r w:rsidR="009A5C66" w:rsidRPr="00301807">
        <w:t xml:space="preserve">el servicio al cliente </w:t>
      </w:r>
      <w:r w:rsidR="009A5C66">
        <w:t xml:space="preserve">que tiene </w:t>
      </w:r>
      <w:proofErr w:type="spellStart"/>
      <w:r w:rsidR="009A5C66">
        <w:t>Metalfor</w:t>
      </w:r>
      <w:proofErr w:type="spellEnd"/>
      <w:r w:rsidR="009A5C66">
        <w:t xml:space="preserve"> </w:t>
      </w:r>
      <w:r w:rsidR="009A5C66" w:rsidRPr="00301807">
        <w:t>es un</w:t>
      </w:r>
      <w:r w:rsidR="009A5C66">
        <w:t xml:space="preserve">a barbaridad”, explica. </w:t>
      </w:r>
    </w:p>
    <w:p w:rsidR="009A5C66" w:rsidRDefault="009A5C66" w:rsidP="009A5C66">
      <w:r>
        <w:t>El productor espera pasar a visitar a su proveedor favorito en Expoagro 2016. “S</w:t>
      </w:r>
      <w:r w:rsidRPr="00F37FA7">
        <w:t>iempre tienen la última palabra</w:t>
      </w:r>
      <w:r>
        <w:t xml:space="preserve">, </w:t>
      </w:r>
      <w:r w:rsidRPr="00F37FA7">
        <w:t>es buenísimo que estén en la feria</w:t>
      </w:r>
      <w:r>
        <w:t xml:space="preserve">. Este año quiero comprar otra fumigadora </w:t>
      </w:r>
      <w:r w:rsidRPr="00301807">
        <w:t>con un poquito más de ancho de labor</w:t>
      </w:r>
      <w:r w:rsidR="007F1C6C">
        <w:t>.</w:t>
      </w:r>
      <w:r>
        <w:t xml:space="preserve"> Lo lindo es que la gente de </w:t>
      </w:r>
      <w:proofErr w:type="spellStart"/>
      <w:r>
        <w:t>Metalfor</w:t>
      </w:r>
      <w:proofErr w:type="spellEnd"/>
      <w:r>
        <w:t xml:space="preserve"> ya </w:t>
      </w:r>
      <w:r w:rsidR="007F1C6C">
        <w:t>es amiga</w:t>
      </w:r>
      <w:r>
        <w:t xml:space="preserve">, siempre </w:t>
      </w:r>
      <w:r w:rsidRPr="00301807">
        <w:t xml:space="preserve">nos juntamos a comer algo y </w:t>
      </w:r>
      <w:r>
        <w:t>tenemos</w:t>
      </w:r>
      <w:r w:rsidRPr="00301807">
        <w:t xml:space="preserve"> mucha confianza</w:t>
      </w:r>
      <w:r>
        <w:t xml:space="preserve">”, se alegra el productor </w:t>
      </w:r>
      <w:r w:rsidR="007F1C6C">
        <w:t>de C</w:t>
      </w:r>
      <w:r>
        <w:t>asild</w:t>
      </w:r>
      <w:r w:rsidR="007F1C6C">
        <w:t>a</w:t>
      </w:r>
      <w:r>
        <w:t xml:space="preserve">. </w:t>
      </w:r>
      <w:r w:rsidRPr="00301807">
        <w:t xml:space="preserve"> </w:t>
      </w:r>
    </w:p>
    <w:p w:rsidR="009A5C66" w:rsidRPr="009F16D7" w:rsidRDefault="009A5C66" w:rsidP="009A5C66">
      <w:r>
        <w:t xml:space="preserve">La vinculación directa con el cliente es un factor esencial en la presencia de </w:t>
      </w:r>
      <w:proofErr w:type="spellStart"/>
      <w:r>
        <w:t>Metalfor</w:t>
      </w:r>
      <w:proofErr w:type="spellEnd"/>
      <w:r>
        <w:t xml:space="preserve"> en cada edición de la </w:t>
      </w:r>
      <w:r w:rsidR="007F1C6C">
        <w:t xml:space="preserve">muestra. </w:t>
      </w:r>
      <w:r>
        <w:t xml:space="preserve">Rafael Tosco, </w:t>
      </w:r>
      <w:r w:rsidR="007F1C6C">
        <w:t>g</w:t>
      </w:r>
      <w:r>
        <w:t>erente Comercial de la empresa de la localidad cordobesa de Marcos Juárez, menciona que llevarán a la feria el modelo 7030, su más reciente desarrollo en la línea de pulverizadoras de última generación. “Con 2.800 litros de capacidad, motor delantero y botalón de 25 a 28 metros, la m</w:t>
      </w:r>
      <w:r w:rsidR="00BE4CDA">
        <w:t>á</w:t>
      </w:r>
      <w:r>
        <w:t xml:space="preserve">quina apunta a aquel productor que recién se inicia en pulverización o bien al prestador de servicio que no trabaja grandes extensiones y que necesita una máquina de dimensiones medianas”, </w:t>
      </w:r>
      <w:r w:rsidR="00BE4CDA">
        <w:t>explica</w:t>
      </w:r>
      <w:r>
        <w:t>.</w:t>
      </w:r>
    </w:p>
    <w:p w:rsidR="009A5C66" w:rsidRDefault="009A5C66" w:rsidP="009A5C66">
      <w:r>
        <w:t>La empresa además presentará avances sobre los modelos de pulverizadoras 7040 y 7035, en donde incorporaron la caja automática de velocidad, una innovación en el mercado, mientras que en el rubro cosechadoras, Tosco indica que “seguimos con los dos modelos axiales 1475 y 1775 (este último fue llevado a Expoagro 2015).</w:t>
      </w:r>
    </w:p>
    <w:p w:rsidR="009A5C66" w:rsidRDefault="009A5C66" w:rsidP="009A5C66">
      <w:r>
        <w:t xml:space="preserve">Para Alberto </w:t>
      </w:r>
      <w:proofErr w:type="spellStart"/>
      <w:r>
        <w:rPr>
          <w:color w:val="000000"/>
          <w:shd w:val="clear" w:color="auto" w:fill="FFFFFF"/>
        </w:rPr>
        <w:t>Virgilli</w:t>
      </w:r>
      <w:proofErr w:type="spellEnd"/>
      <w:r>
        <w:t xml:space="preserve">, productor y contratista de </w:t>
      </w:r>
      <w:proofErr w:type="spellStart"/>
      <w:r>
        <w:t>Arequito</w:t>
      </w:r>
      <w:proofErr w:type="spellEnd"/>
      <w:r>
        <w:t xml:space="preserve">, “a uno, como cliente, siempre le gusta que la marca que utiliza esté presente en una feria como Expoagro. Hace a la relación con la empresa cuando uno ve que muestra sus equipos. Al cliente le gustan esas cosas”, razona. </w:t>
      </w:r>
    </w:p>
    <w:p w:rsidR="009A5C66" w:rsidRPr="00A57E5F" w:rsidRDefault="009A5C66" w:rsidP="009A5C66">
      <w:r>
        <w:t xml:space="preserve">El agricultor es cliente de </w:t>
      </w:r>
      <w:proofErr w:type="spellStart"/>
      <w:r>
        <w:t>Metalfor</w:t>
      </w:r>
      <w:proofErr w:type="spellEnd"/>
      <w:r>
        <w:t xml:space="preserve"> desde 2005. “A</w:t>
      </w:r>
      <w:r w:rsidRPr="00F37FA7">
        <w:t>hí compramos un TVA 4000</w:t>
      </w:r>
      <w:r>
        <w:t>, pero después  vendimos é</w:t>
      </w:r>
      <w:r w:rsidRPr="00F37FA7">
        <w:t>se y con otros dos socios tenemos una 3200</w:t>
      </w:r>
      <w:r>
        <w:t>”, detalla</w:t>
      </w:r>
      <w:r w:rsidRPr="00F37FA7">
        <w:t>.</w:t>
      </w:r>
      <w:r>
        <w:t xml:space="preserve"> ¿Por qué eligió la marca? Según sus propias palabras, “t</w:t>
      </w:r>
      <w:r w:rsidRPr="00A57E5F">
        <w:t xml:space="preserve">uvimos muy buena </w:t>
      </w:r>
      <w:r>
        <w:t xml:space="preserve">experiencia con la </w:t>
      </w:r>
      <w:r w:rsidRPr="00A57E5F">
        <w:t>atención al cliente,</w:t>
      </w:r>
      <w:r>
        <w:t xml:space="preserve"> fue un</w:t>
      </w:r>
      <w:r w:rsidRPr="00A57E5F">
        <w:t xml:space="preserve"> muy buen </w:t>
      </w:r>
      <w:r w:rsidRPr="00A57E5F">
        <w:lastRenderedPageBreak/>
        <w:t>negocio</w:t>
      </w:r>
      <w:r>
        <w:t>. C</w:t>
      </w:r>
      <w:r w:rsidRPr="00A57E5F">
        <w:t>omo se dice en la jerga</w:t>
      </w:r>
      <w:r>
        <w:t xml:space="preserve">, </w:t>
      </w:r>
      <w:r w:rsidRPr="00A57E5F">
        <w:t>el ser humano es un animal de costumbre</w:t>
      </w:r>
      <w:r>
        <w:t xml:space="preserve">s, y  </w:t>
      </w:r>
      <w:r w:rsidRPr="00A57E5F">
        <w:t>cuando te atiend</w:t>
      </w:r>
      <w:r>
        <w:t>en bien, uno se acostumbra y entonces sigue</w:t>
      </w:r>
      <w:r w:rsidRPr="00A57E5F">
        <w:t xml:space="preserve"> la relación con</w:t>
      </w:r>
      <w:r>
        <w:t xml:space="preserve"> el proveedor que te prioriza”. </w:t>
      </w:r>
    </w:p>
    <w:p w:rsidR="009A5C66" w:rsidRDefault="009A5C66" w:rsidP="009A5C66">
      <w:r>
        <w:t>Muchas veces, las demostraciones a campo determinan nuevas adquisiciones. “</w:t>
      </w:r>
      <w:r w:rsidR="00BE4CDA">
        <w:t>C</w:t>
      </w:r>
      <w:r>
        <w:t xml:space="preserve">uando </w:t>
      </w:r>
      <w:proofErr w:type="spellStart"/>
      <w:r>
        <w:t>Metalfor</w:t>
      </w:r>
      <w:proofErr w:type="spellEnd"/>
      <w:r>
        <w:t xml:space="preserve"> present</w:t>
      </w:r>
      <w:r w:rsidR="00FB554E">
        <w:t>ó</w:t>
      </w:r>
      <w:r>
        <w:t xml:space="preserve"> todo lo que era corte electrónico y corte por sección</w:t>
      </w:r>
      <w:r w:rsidR="00BE4CDA">
        <w:t xml:space="preserve"> en las dinámicas</w:t>
      </w:r>
      <w:r>
        <w:t xml:space="preserve">, </w:t>
      </w:r>
      <w:r w:rsidR="00BE4CDA">
        <w:t>vimos</w:t>
      </w:r>
      <w:r>
        <w:t xml:space="preserve"> su desempeño </w:t>
      </w:r>
      <w:r w:rsidR="00BE4CDA">
        <w:t>funcionando y</w:t>
      </w:r>
      <w:r>
        <w:t xml:space="preserve"> tomamos la decisión de invertir en un equipo nuevo”, comenta Alberto. </w:t>
      </w:r>
      <w:r w:rsidRPr="00F37FA7">
        <w:t xml:space="preserve"> </w:t>
      </w:r>
    </w:p>
    <w:p w:rsidR="009A5C66" w:rsidRDefault="009A5C66" w:rsidP="009A5C66">
      <w:r>
        <w:t xml:space="preserve">La empresa de Marcos Juárez también someterá este año al juicio de los productores la </w:t>
      </w:r>
      <w:proofErr w:type="spellStart"/>
      <w:r>
        <w:t>Metalfor</w:t>
      </w:r>
      <w:proofErr w:type="spellEnd"/>
      <w:r>
        <w:t xml:space="preserve"> Axial Max 1475, una cosechadora clase 7 de excelente desempeño</w:t>
      </w:r>
      <w:r w:rsidRPr="00C17D91">
        <w:t xml:space="preserve">, con sistema de trilla de rotor único  ubicado longitudinalmente y asistido por un rolo </w:t>
      </w:r>
      <w:r>
        <w:t>entregador y un rolo despajador</w:t>
      </w:r>
      <w:r w:rsidRPr="00C17D91">
        <w:t xml:space="preserve">. Esta configuración le brinda a la cosechadora un desempeño </w:t>
      </w:r>
      <w:r>
        <w:t>excelente en todos los cultivos</w:t>
      </w:r>
      <w:r w:rsidRPr="00C17D91">
        <w:t>,</w:t>
      </w:r>
      <w:r>
        <w:t xml:space="preserve"> aun en condiciones complicadas</w:t>
      </w:r>
      <w:r w:rsidRPr="00C17D91">
        <w:t>.</w:t>
      </w:r>
      <w:r>
        <w:t xml:space="preserve"> </w:t>
      </w:r>
      <w:r w:rsidRPr="00C17D91">
        <w:t xml:space="preserve">La </w:t>
      </w:r>
      <w:proofErr w:type="spellStart"/>
      <w:r w:rsidRPr="00C17D91">
        <w:t>Metalfor</w:t>
      </w:r>
      <w:proofErr w:type="spellEnd"/>
      <w:r w:rsidRPr="00C17D91">
        <w:t xml:space="preserve"> Axial Max 1775 </w:t>
      </w:r>
      <w:r>
        <w:t>c</w:t>
      </w:r>
      <w:r w:rsidRPr="00C17D91">
        <w:t>ompleta la línea con sistema de trilla convencional MA 1330</w:t>
      </w:r>
      <w:r>
        <w:t xml:space="preserve"> y con tolva de 10.000 litros, tubo de descarga rápida (4.800 litros/minuto), tanque de combustible de 870 litros y cabina panorámica de alto confort.</w:t>
      </w:r>
    </w:p>
    <w:p w:rsidR="009A5C66" w:rsidRDefault="009A5C66" w:rsidP="009A5C66">
      <w:r>
        <w:t xml:space="preserve">En el segmento de tolvas, Tosco comenta que llevarán la TDM 20.000, una tolva multipropósito, ya que puede ser empleada para transporte de semilla y fertilizante y </w:t>
      </w:r>
      <w:r w:rsidR="00FB554E">
        <w:t xml:space="preserve">es </w:t>
      </w:r>
      <w:proofErr w:type="spellStart"/>
      <w:r>
        <w:t>autodescargable</w:t>
      </w:r>
      <w:proofErr w:type="spellEnd"/>
      <w:r>
        <w:t xml:space="preserve"> al momento de cosecha.</w:t>
      </w:r>
    </w:p>
    <w:p w:rsidR="009A5C66" w:rsidRDefault="009A5C66" w:rsidP="009A5C66">
      <w:r>
        <w:t xml:space="preserve">En la línea frutales, </w:t>
      </w:r>
      <w:proofErr w:type="spellStart"/>
      <w:r>
        <w:t>Metalfor</w:t>
      </w:r>
      <w:proofErr w:type="spellEnd"/>
      <w:r>
        <w:t xml:space="preserve"> presentará el modelo QM, un producto de arrastre de 2.000 litros con 6 ventiladores individuales, accionamiento de motores hidráulicos que se adaptan a todo tipo de aplicación, principalmente aplicaciones de </w:t>
      </w:r>
      <w:r w:rsidR="00FB554E">
        <w:t>á</w:t>
      </w:r>
      <w:r>
        <w:t>rboles, cítricos, arboles de carozo y de fruta.</w:t>
      </w:r>
    </w:p>
    <w:p w:rsidR="009A5C66" w:rsidRDefault="009A5C66" w:rsidP="009A5C66">
      <w:r>
        <w:t xml:space="preserve">Y además llevarán su línea de tanques, </w:t>
      </w:r>
      <w:proofErr w:type="spellStart"/>
      <w:r>
        <w:t>trailers</w:t>
      </w:r>
      <w:proofErr w:type="spellEnd"/>
      <w:r>
        <w:t xml:space="preserve">, carros de apoyo y acoplados </w:t>
      </w:r>
      <w:proofErr w:type="spellStart"/>
      <w:r>
        <w:t>playos</w:t>
      </w:r>
      <w:proofErr w:type="spellEnd"/>
      <w:r>
        <w:t xml:space="preserve"> de 4 y 8 toneladas. “El visitante también podrá apreciar nuestro segmento de pulverizadoras usadas con garantía de fábrica reparadas por </w:t>
      </w:r>
      <w:proofErr w:type="spellStart"/>
      <w:r>
        <w:t>Metalfor</w:t>
      </w:r>
      <w:proofErr w:type="spellEnd"/>
      <w:r>
        <w:t xml:space="preserve">. </w:t>
      </w:r>
      <w:r w:rsidRPr="001B4261">
        <w:t xml:space="preserve"> </w:t>
      </w:r>
      <w:r>
        <w:t>Y por supuesto, el servicio post venta es clave para nosotros y es fundamental para productores y contratistas”, menciona el Gerente Comercial de la compañía.</w:t>
      </w:r>
    </w:p>
    <w:p w:rsidR="009A5C66" w:rsidRDefault="009A5C66" w:rsidP="009A5C66">
      <w:r>
        <w:t>En cuanto a la línea de fertilizadoras autopropulsadas, en Expoagro 2016 se podrá ver el modelo 7050 para esparcir fertilizante sólidos al voleo, junto a la línea de fertilizadoras al voleo de arrastre de 3.000 a 80.000 litros.</w:t>
      </w:r>
      <w:r w:rsidRPr="00F016FE">
        <w:t xml:space="preserve"> </w:t>
      </w:r>
      <w:r>
        <w:t>“Son m</w:t>
      </w:r>
      <w:r w:rsidR="00FB554E">
        <w:t>á</w:t>
      </w:r>
      <w:r>
        <w:t xml:space="preserve">quinas </w:t>
      </w:r>
      <w:r w:rsidRPr="00EB111C">
        <w:t>para el segmento medio, cuya demand</w:t>
      </w:r>
      <w:r>
        <w:t>a crece constantemente”, agrega Tosco.</w:t>
      </w:r>
    </w:p>
    <w:p w:rsidR="009A5C66" w:rsidRPr="00EC7430" w:rsidRDefault="009A5C66" w:rsidP="009A5C66">
      <w:r>
        <w:t xml:space="preserve">Enrique </w:t>
      </w:r>
      <w:proofErr w:type="spellStart"/>
      <w:r>
        <w:t>Fratini</w:t>
      </w:r>
      <w:proofErr w:type="spellEnd"/>
      <w:r>
        <w:t xml:space="preserve">, de San José de la Esquina, </w:t>
      </w:r>
      <w:r w:rsidR="00FB554E">
        <w:t>realiza pulverizaciones en</w:t>
      </w:r>
      <w:r>
        <w:t xml:space="preserve"> campos </w:t>
      </w:r>
      <w:r w:rsidR="00FB554E">
        <w:t>de</w:t>
      </w:r>
      <w:r>
        <w:t xml:space="preserve"> Santa Fe desde hace 31 años. Junto </w:t>
      </w:r>
      <w:r w:rsidR="00FB554E">
        <w:t xml:space="preserve">a </w:t>
      </w:r>
      <w:r>
        <w:t xml:space="preserve">su hijo cubren anualmente entre 25 y 30 mil hectáreas de servicios a terceros con su pequeña empresa familiar.  Toda su vida confió en la maquinaria de </w:t>
      </w:r>
      <w:proofErr w:type="spellStart"/>
      <w:r>
        <w:t>Metalfor</w:t>
      </w:r>
      <w:proofErr w:type="spellEnd"/>
      <w:r>
        <w:t xml:space="preserve"> para asistirlo en su trabajo, y ahora comenta orgulloso que está ansioso por recibir el equipo m</w:t>
      </w:r>
      <w:r w:rsidR="00FB554E">
        <w:t>odelo 7040 que acaba de comprar</w:t>
      </w:r>
      <w:r w:rsidRPr="00EC7430">
        <w:t>.</w:t>
      </w:r>
    </w:p>
    <w:p w:rsidR="009A5C66" w:rsidRPr="00EC7430" w:rsidRDefault="00FB554E" w:rsidP="009A5C66">
      <w:r>
        <w:t>U</w:t>
      </w:r>
      <w:r w:rsidR="009A5C66">
        <w:t xml:space="preserve">na de las claves fundamentales para acceder a los productos de </w:t>
      </w:r>
      <w:proofErr w:type="spellStart"/>
      <w:r w:rsidR="009A5C66">
        <w:t>Me</w:t>
      </w:r>
      <w:r w:rsidR="00BE4CDA">
        <w:t>talfor</w:t>
      </w:r>
      <w:proofErr w:type="spellEnd"/>
      <w:r w:rsidR="00BE4CDA">
        <w:t xml:space="preserve"> son las líneas de crédito</w:t>
      </w:r>
      <w:r w:rsidR="009A5C66">
        <w:t xml:space="preserve">. </w:t>
      </w:r>
      <w:r w:rsidR="009A5C66" w:rsidRPr="00EC7430">
        <w:t xml:space="preserve">“Lo más atractivo es que tenemos una línea de financiación con el Banco Nación al 3,5% fijo en pesos a 3 años, con tasas de gestión propia que van desde el 16% y que las gestiona el </w:t>
      </w:r>
      <w:r w:rsidR="009A5C66" w:rsidRPr="00EC7430">
        <w:lastRenderedPageBreak/>
        <w:t xml:space="preserve">cliente directamente con </w:t>
      </w:r>
      <w:proofErr w:type="spellStart"/>
      <w:r w:rsidR="009A5C66" w:rsidRPr="00EC7430">
        <w:t>Meta</w:t>
      </w:r>
      <w:r w:rsidR="00BE4CDA">
        <w:t>l</w:t>
      </w:r>
      <w:r w:rsidR="009A5C66" w:rsidRPr="00EC7430">
        <w:t>for</w:t>
      </w:r>
      <w:proofErr w:type="spellEnd"/>
      <w:r w:rsidR="009A5C66" w:rsidRPr="00EC7430">
        <w:t xml:space="preserve">, sin necesidad de recurrir a ninguna entidad financiera y que cubre la totalidad </w:t>
      </w:r>
      <w:r w:rsidR="009A5C66">
        <w:t>de nuestros productos”, señala</w:t>
      </w:r>
      <w:r w:rsidR="009A5C66" w:rsidRPr="00EC7430">
        <w:t xml:space="preserve"> Tosco.</w:t>
      </w:r>
    </w:p>
    <w:p w:rsidR="009A5C66" w:rsidRPr="008C4E30" w:rsidRDefault="009A5C66" w:rsidP="009A5C66">
      <w:r w:rsidRPr="00EC7430">
        <w:t>Además, las m</w:t>
      </w:r>
      <w:r w:rsidR="00BE4CDA">
        <w:t>á</w:t>
      </w:r>
      <w:r w:rsidRPr="00EC7430">
        <w:t xml:space="preserve">quinas usadas hoy tienen financiación especial por parte de la empresa, que a través de sus 30 centros de distribución a lo largo y ancho del país, presta servicio exclusivo, </w:t>
      </w:r>
      <w:r w:rsidRPr="008C4E30">
        <w:t>venta de repuestos y asistencia técnica.</w:t>
      </w:r>
    </w:p>
    <w:p w:rsidR="009A5C66" w:rsidRPr="00F901B4" w:rsidRDefault="009A5C66" w:rsidP="009A5C66">
      <w:r w:rsidRPr="008C4E30">
        <w:t xml:space="preserve">“Lo mejor de </w:t>
      </w:r>
      <w:proofErr w:type="spellStart"/>
      <w:r w:rsidRPr="008C4E30">
        <w:t>Metalfor</w:t>
      </w:r>
      <w:proofErr w:type="spellEnd"/>
      <w:r w:rsidRPr="008C4E30">
        <w:t xml:space="preserve"> es que siempre te solucionan el problema. Por ejemplo, si te hace falta un repuesto </w:t>
      </w:r>
      <w:proofErr w:type="spellStart"/>
      <w:r w:rsidRPr="008C4E30">
        <w:t>llamás</w:t>
      </w:r>
      <w:proofErr w:type="spellEnd"/>
      <w:r w:rsidRPr="008C4E30">
        <w:t xml:space="preserve"> de noche, las 24 horas, y te lo dejan en portería o lo vas a buscar y no te dejan parado. Por eso </w:t>
      </w:r>
      <w:proofErr w:type="spellStart"/>
      <w:r w:rsidRPr="008C4E30">
        <w:t>Metalfor</w:t>
      </w:r>
      <w:proofErr w:type="spellEnd"/>
      <w:r w:rsidRPr="008C4E30">
        <w:t xml:space="preserve"> es buen</w:t>
      </w:r>
      <w:r>
        <w:t>o. N</w:t>
      </w:r>
      <w:r w:rsidRPr="008C4E30">
        <w:t>o sé las otras empresas</w:t>
      </w:r>
      <w:r>
        <w:t>,</w:t>
      </w:r>
      <w:r w:rsidRPr="008C4E30">
        <w:t xml:space="preserve"> pero </w:t>
      </w:r>
      <w:proofErr w:type="spellStart"/>
      <w:r w:rsidRPr="008C4E30">
        <w:t>Metalfor</w:t>
      </w:r>
      <w:proofErr w:type="spellEnd"/>
      <w:r w:rsidRPr="008C4E30">
        <w:t xml:space="preserve"> es así.</w:t>
      </w:r>
      <w:r>
        <w:t xml:space="preserve"> Me siento cómodo con ellos”, agradece </w:t>
      </w:r>
      <w:proofErr w:type="spellStart"/>
      <w:r>
        <w:t>Fratini</w:t>
      </w:r>
      <w:proofErr w:type="spellEnd"/>
      <w:r>
        <w:t>.</w:t>
      </w:r>
    </w:p>
    <w:p w:rsidR="005E1675" w:rsidRDefault="005E1675" w:rsidP="00460327">
      <w:pPr>
        <w:pStyle w:val="Sinespaciado"/>
      </w:pPr>
    </w:p>
    <w:p w:rsidR="009A5C66" w:rsidRDefault="009A5C66" w:rsidP="00460327">
      <w:pPr>
        <w:pStyle w:val="Sinespaciado"/>
      </w:pPr>
    </w:p>
    <w:p w:rsidR="005E1675" w:rsidRDefault="005E1675" w:rsidP="005E1675">
      <w:pPr>
        <w:pStyle w:val="Sinespaciado"/>
      </w:pPr>
      <w:r>
        <w:t>Contacto de prensa:</w:t>
      </w:r>
    </w:p>
    <w:p w:rsidR="005E1675" w:rsidRPr="00907AD2" w:rsidRDefault="007F549A" w:rsidP="005E1675">
      <w:pPr>
        <w:pStyle w:val="Sinespaciado"/>
        <w:rPr>
          <w:lang w:val="en-US"/>
        </w:rPr>
      </w:pPr>
      <w:hyperlink r:id="rId7" w:history="1">
        <w:r w:rsidR="005E1675" w:rsidRPr="00907AD2">
          <w:rPr>
            <w:lang w:val="en-US"/>
          </w:rPr>
          <w:t>prensa@expoagro.com.ar</w:t>
        </w:r>
      </w:hyperlink>
    </w:p>
    <w:p w:rsidR="005E1675" w:rsidRPr="00907AD2" w:rsidRDefault="005E1675" w:rsidP="00460327">
      <w:pPr>
        <w:pStyle w:val="Sinespaciado"/>
        <w:rPr>
          <w:lang w:val="en-US"/>
        </w:rPr>
      </w:pPr>
      <w:r w:rsidRPr="00907AD2">
        <w:rPr>
          <w:lang w:val="en-US"/>
        </w:rPr>
        <w:t>Tel: 011-5128 9800, int 107</w:t>
      </w:r>
    </w:p>
    <w:sectPr w:rsidR="005E1675" w:rsidRPr="00907AD2" w:rsidSect="005E167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46" w:rsidRDefault="00633E46" w:rsidP="00A0778C">
      <w:pPr>
        <w:spacing w:after="0" w:line="240" w:lineRule="auto"/>
      </w:pPr>
      <w:r>
        <w:separator/>
      </w:r>
    </w:p>
  </w:endnote>
  <w:endnote w:type="continuationSeparator" w:id="0">
    <w:p w:rsidR="00633E46" w:rsidRDefault="00633E46" w:rsidP="00A0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46" w:rsidRDefault="00633E46" w:rsidP="00A0778C">
      <w:pPr>
        <w:spacing w:after="0" w:line="240" w:lineRule="auto"/>
      </w:pPr>
      <w:r>
        <w:separator/>
      </w:r>
    </w:p>
  </w:footnote>
  <w:footnote w:type="continuationSeparator" w:id="0">
    <w:p w:rsidR="00633E46" w:rsidRDefault="00633E46" w:rsidP="00A0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78C"/>
    <w:rsid w:val="00000F4D"/>
    <w:rsid w:val="0002077E"/>
    <w:rsid w:val="00056513"/>
    <w:rsid w:val="000757AC"/>
    <w:rsid w:val="00077727"/>
    <w:rsid w:val="000A2D1B"/>
    <w:rsid w:val="000D0938"/>
    <w:rsid w:val="00140120"/>
    <w:rsid w:val="001A50F7"/>
    <w:rsid w:val="001B4EB9"/>
    <w:rsid w:val="001D04E1"/>
    <w:rsid w:val="001D4D33"/>
    <w:rsid w:val="002058F8"/>
    <w:rsid w:val="0029619E"/>
    <w:rsid w:val="002C029A"/>
    <w:rsid w:val="002C0F78"/>
    <w:rsid w:val="00316625"/>
    <w:rsid w:val="003222D5"/>
    <w:rsid w:val="0036688D"/>
    <w:rsid w:val="003C66B6"/>
    <w:rsid w:val="003E74AE"/>
    <w:rsid w:val="003F3121"/>
    <w:rsid w:val="00460327"/>
    <w:rsid w:val="00460F72"/>
    <w:rsid w:val="0047541C"/>
    <w:rsid w:val="004849B3"/>
    <w:rsid w:val="00491F89"/>
    <w:rsid w:val="004A14F0"/>
    <w:rsid w:val="004F28B2"/>
    <w:rsid w:val="00527199"/>
    <w:rsid w:val="00573160"/>
    <w:rsid w:val="00591A78"/>
    <w:rsid w:val="005C16D9"/>
    <w:rsid w:val="005D553A"/>
    <w:rsid w:val="005E1675"/>
    <w:rsid w:val="00630409"/>
    <w:rsid w:val="00632427"/>
    <w:rsid w:val="00633E46"/>
    <w:rsid w:val="006765A0"/>
    <w:rsid w:val="0068204E"/>
    <w:rsid w:val="00760FFF"/>
    <w:rsid w:val="00785998"/>
    <w:rsid w:val="007A2B15"/>
    <w:rsid w:val="007D2602"/>
    <w:rsid w:val="007F1C6C"/>
    <w:rsid w:val="007F549A"/>
    <w:rsid w:val="00834B94"/>
    <w:rsid w:val="008B3104"/>
    <w:rsid w:val="008B5ADA"/>
    <w:rsid w:val="008E6307"/>
    <w:rsid w:val="00907AD2"/>
    <w:rsid w:val="00946747"/>
    <w:rsid w:val="00947768"/>
    <w:rsid w:val="009801FB"/>
    <w:rsid w:val="0099254A"/>
    <w:rsid w:val="009A5C66"/>
    <w:rsid w:val="009D652D"/>
    <w:rsid w:val="00A0778C"/>
    <w:rsid w:val="00AC307C"/>
    <w:rsid w:val="00AE3ACC"/>
    <w:rsid w:val="00B121B7"/>
    <w:rsid w:val="00B33417"/>
    <w:rsid w:val="00B508E4"/>
    <w:rsid w:val="00B54DF0"/>
    <w:rsid w:val="00BE25D1"/>
    <w:rsid w:val="00BE4CDA"/>
    <w:rsid w:val="00BF3074"/>
    <w:rsid w:val="00C208B9"/>
    <w:rsid w:val="00C266FF"/>
    <w:rsid w:val="00C47964"/>
    <w:rsid w:val="00C77556"/>
    <w:rsid w:val="00C77714"/>
    <w:rsid w:val="00CB2072"/>
    <w:rsid w:val="00CD3455"/>
    <w:rsid w:val="00D01AF7"/>
    <w:rsid w:val="00D31C9D"/>
    <w:rsid w:val="00D85DA5"/>
    <w:rsid w:val="00DE1C23"/>
    <w:rsid w:val="00DE5E52"/>
    <w:rsid w:val="00DF049B"/>
    <w:rsid w:val="00E63E57"/>
    <w:rsid w:val="00E66AD1"/>
    <w:rsid w:val="00E8275A"/>
    <w:rsid w:val="00EC245F"/>
    <w:rsid w:val="00EF5072"/>
    <w:rsid w:val="00F15960"/>
    <w:rsid w:val="00F579A0"/>
    <w:rsid w:val="00F57BE8"/>
    <w:rsid w:val="00F71BF7"/>
    <w:rsid w:val="00FB554E"/>
    <w:rsid w:val="00FC148B"/>
    <w:rsid w:val="00FD3055"/>
    <w:rsid w:val="00FF0786"/>
    <w:rsid w:val="00FF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78C"/>
  </w:style>
  <w:style w:type="paragraph" w:styleId="Piedepgina">
    <w:name w:val="footer"/>
    <w:basedOn w:val="Normal"/>
    <w:link w:val="PiedepginaCar"/>
    <w:uiPriority w:val="99"/>
    <w:unhideWhenUsed/>
    <w:rsid w:val="00A0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78C"/>
  </w:style>
  <w:style w:type="paragraph" w:styleId="Sinespaciado">
    <w:name w:val="No Spacing"/>
    <w:uiPriority w:val="1"/>
    <w:qFormat/>
    <w:rsid w:val="008B3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E167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4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79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78C"/>
  </w:style>
  <w:style w:type="paragraph" w:styleId="Piedepgina">
    <w:name w:val="footer"/>
    <w:basedOn w:val="Normal"/>
    <w:link w:val="PiedepginaCar"/>
    <w:uiPriority w:val="99"/>
    <w:unhideWhenUsed/>
    <w:rsid w:val="00A07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78C"/>
  </w:style>
  <w:style w:type="paragraph" w:styleId="Sinespaciado">
    <w:name w:val="No Spacing"/>
    <w:uiPriority w:val="1"/>
    <w:qFormat/>
    <w:rsid w:val="008B3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E167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479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79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7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79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79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nsa@expoagro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 A. Luzuriaga</cp:lastModifiedBy>
  <cp:revision>4</cp:revision>
  <dcterms:created xsi:type="dcterms:W3CDTF">2016-02-23T19:05:00Z</dcterms:created>
  <dcterms:modified xsi:type="dcterms:W3CDTF">2016-02-23T19:05:00Z</dcterms:modified>
</cp:coreProperties>
</file>