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686" w:rsidRPr="00DF055C" w:rsidRDefault="00DE5686" w:rsidP="00A96877">
      <w:pPr>
        <w:pStyle w:val="Sinespaciado"/>
        <w:jc w:val="both"/>
      </w:pPr>
      <w:r w:rsidRPr="00DF055C">
        <w:rPr>
          <w:noProof/>
        </w:rPr>
        <w:drawing>
          <wp:anchor distT="0" distB="0" distL="114300" distR="114300" simplePos="0" relativeHeight="251659264" behindDoc="1" locked="0" layoutInCell="1" allowOverlap="1">
            <wp:simplePos x="0" y="0"/>
            <wp:positionH relativeFrom="column">
              <wp:posOffset>15240</wp:posOffset>
            </wp:positionH>
            <wp:positionV relativeFrom="paragraph">
              <wp:posOffset>-804545</wp:posOffset>
            </wp:positionV>
            <wp:extent cx="5612130" cy="714375"/>
            <wp:effectExtent l="19050" t="0" r="7620" b="0"/>
            <wp:wrapTight wrapText="bothSides">
              <wp:wrapPolygon edited="0">
                <wp:start x="-73" y="0"/>
                <wp:lineTo x="-73" y="21312"/>
                <wp:lineTo x="21629" y="21312"/>
                <wp:lineTo x="21629" y="0"/>
                <wp:lineTo x="-73" y="0"/>
              </wp:wrapPolygon>
            </wp:wrapTight>
            <wp:docPr id="2" name="0 Imagen" descr="Cabezal Power CongresoGanad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 CongresoGanadero-01.jpg"/>
                    <pic:cNvPicPr/>
                  </pic:nvPicPr>
                  <pic:blipFill>
                    <a:blip r:embed="rId6" cstate="print"/>
                    <a:stretch>
                      <a:fillRect/>
                    </a:stretch>
                  </pic:blipFill>
                  <pic:spPr>
                    <a:xfrm>
                      <a:off x="0" y="0"/>
                      <a:ext cx="5612130" cy="714375"/>
                    </a:xfrm>
                    <a:prstGeom prst="rect">
                      <a:avLst/>
                    </a:prstGeom>
                  </pic:spPr>
                </pic:pic>
              </a:graphicData>
            </a:graphic>
          </wp:anchor>
        </w:drawing>
      </w:r>
    </w:p>
    <w:p w:rsidR="00DE5686" w:rsidRDefault="00DE5686" w:rsidP="00A96877">
      <w:pPr>
        <w:pStyle w:val="Sinespaciado"/>
        <w:jc w:val="both"/>
        <w:rPr>
          <w:b/>
        </w:rPr>
      </w:pPr>
      <w:r w:rsidRPr="00DF055C">
        <w:rPr>
          <w:b/>
        </w:rPr>
        <w:t xml:space="preserve">Jueves 4 de diciembre, </w:t>
      </w:r>
      <w:r w:rsidR="00331D38">
        <w:rPr>
          <w:b/>
        </w:rPr>
        <w:t>Cierre de la Jornada. “</w:t>
      </w:r>
      <w:r w:rsidRPr="00DF055C">
        <w:rPr>
          <w:b/>
        </w:rPr>
        <w:t>CONECTADOS CON EL MUNDO</w:t>
      </w:r>
      <w:r w:rsidR="00331D38">
        <w:rPr>
          <w:b/>
        </w:rPr>
        <w:t>”</w:t>
      </w:r>
    </w:p>
    <w:p w:rsidR="00331D38" w:rsidRDefault="00331D38" w:rsidP="00331D38">
      <w:pPr>
        <w:pStyle w:val="Sinespaciado"/>
        <w:jc w:val="both"/>
        <w:rPr>
          <w:b/>
        </w:rPr>
      </w:pPr>
      <w:r w:rsidRPr="00DF055C">
        <w:rPr>
          <w:b/>
        </w:rPr>
        <w:t xml:space="preserve">Jornada: CREATIVIDAD PARA AGREGAR VALOR A NUESTRO NEGOCIO GANADERO </w:t>
      </w:r>
    </w:p>
    <w:p w:rsidR="002547C2" w:rsidRDefault="00DE5686" w:rsidP="00A96877">
      <w:pPr>
        <w:pStyle w:val="Sinespaciado"/>
        <w:jc w:val="both"/>
        <w:rPr>
          <w:i/>
        </w:rPr>
      </w:pPr>
      <w:r w:rsidRPr="00DF055C">
        <w:rPr>
          <w:i/>
        </w:rPr>
        <w:t>A sala llena</w:t>
      </w:r>
      <w:r w:rsidR="00CC473D">
        <w:rPr>
          <w:i/>
        </w:rPr>
        <w:t>,</w:t>
      </w:r>
      <w:r w:rsidRPr="00DF055C">
        <w:rPr>
          <w:i/>
        </w:rPr>
        <w:t xml:space="preserve"> con un auditorio </w:t>
      </w:r>
      <w:r w:rsidR="00BE6C69">
        <w:rPr>
          <w:i/>
        </w:rPr>
        <w:t>calificado</w:t>
      </w:r>
      <w:r w:rsidR="00CC473D">
        <w:rPr>
          <w:i/>
        </w:rPr>
        <w:t xml:space="preserve"> y profesionales de primera línea</w:t>
      </w:r>
      <w:r w:rsidR="00BE6C69">
        <w:rPr>
          <w:i/>
        </w:rPr>
        <w:t>, cerró con</w:t>
      </w:r>
      <w:r w:rsidRPr="00DF055C">
        <w:rPr>
          <w:i/>
        </w:rPr>
        <w:t xml:space="preserve"> </w:t>
      </w:r>
      <w:r w:rsidR="00254409">
        <w:rPr>
          <w:i/>
        </w:rPr>
        <w:t>total</w:t>
      </w:r>
      <w:r w:rsidR="00BE6C69">
        <w:rPr>
          <w:i/>
        </w:rPr>
        <w:t xml:space="preserve"> </w:t>
      </w:r>
      <w:r w:rsidRPr="00DF055C">
        <w:rPr>
          <w:i/>
        </w:rPr>
        <w:t xml:space="preserve">éxito </w:t>
      </w:r>
      <w:r w:rsidR="00BE6C69">
        <w:rPr>
          <w:i/>
        </w:rPr>
        <w:t xml:space="preserve">el segundo y último día de la Jornada Creatividad para </w:t>
      </w:r>
      <w:r w:rsidR="00CC473D">
        <w:rPr>
          <w:i/>
        </w:rPr>
        <w:t>A</w:t>
      </w:r>
      <w:r w:rsidR="00BE6C69">
        <w:rPr>
          <w:i/>
        </w:rPr>
        <w:t xml:space="preserve">gregar </w:t>
      </w:r>
      <w:r w:rsidR="00CC473D">
        <w:rPr>
          <w:i/>
        </w:rPr>
        <w:t>V</w:t>
      </w:r>
      <w:r w:rsidR="00BE6C69">
        <w:rPr>
          <w:i/>
        </w:rPr>
        <w:t xml:space="preserve">alor al </w:t>
      </w:r>
      <w:r w:rsidR="00CC473D">
        <w:rPr>
          <w:i/>
        </w:rPr>
        <w:t>N</w:t>
      </w:r>
      <w:r w:rsidR="00BE6C69">
        <w:rPr>
          <w:i/>
        </w:rPr>
        <w:t xml:space="preserve">egocio </w:t>
      </w:r>
      <w:r w:rsidR="00CC473D">
        <w:rPr>
          <w:i/>
        </w:rPr>
        <w:t>G</w:t>
      </w:r>
      <w:r w:rsidR="00BE6C69">
        <w:rPr>
          <w:i/>
        </w:rPr>
        <w:t>anadero</w:t>
      </w:r>
      <w:r w:rsidR="00CC473D">
        <w:rPr>
          <w:i/>
        </w:rPr>
        <w:t xml:space="preserve">.  </w:t>
      </w:r>
      <w:r w:rsidR="00BE6C69">
        <w:rPr>
          <w:i/>
        </w:rPr>
        <w:t xml:space="preserve"> </w:t>
      </w:r>
      <w:r w:rsidR="00254409">
        <w:rPr>
          <w:i/>
        </w:rPr>
        <w:t xml:space="preserve">Los máximos referentes y especialistas del ambiente, se dieron cita </w:t>
      </w:r>
      <w:r w:rsidR="00AA21B1">
        <w:rPr>
          <w:i/>
        </w:rPr>
        <w:t xml:space="preserve">durante 2 días en Salta </w:t>
      </w:r>
      <w:r w:rsidR="00254409">
        <w:rPr>
          <w:i/>
        </w:rPr>
        <w:t xml:space="preserve">para </w:t>
      </w:r>
      <w:r w:rsidR="00AA21B1">
        <w:rPr>
          <w:i/>
        </w:rPr>
        <w:t>pronunciar</w:t>
      </w:r>
      <w:r w:rsidRPr="00DF055C">
        <w:rPr>
          <w:i/>
        </w:rPr>
        <w:t xml:space="preserve"> propuestas creativas </w:t>
      </w:r>
      <w:r w:rsidR="00CC473D">
        <w:rPr>
          <w:i/>
        </w:rPr>
        <w:t>e ideas factibles de implementar</w:t>
      </w:r>
      <w:r w:rsidR="00AA21B1">
        <w:rPr>
          <w:i/>
        </w:rPr>
        <w:t>. El cierre estuvo a cargo d</w:t>
      </w:r>
      <w:r w:rsidR="002547C2">
        <w:rPr>
          <w:i/>
        </w:rPr>
        <w:t>el Lic. Ignacio Iriarte –</w:t>
      </w:r>
      <w:r w:rsidR="003D6250">
        <w:rPr>
          <w:i/>
        </w:rPr>
        <w:t>consultor privado y productor agropecuario</w:t>
      </w:r>
      <w:r w:rsidR="002547C2">
        <w:rPr>
          <w:i/>
        </w:rPr>
        <w:t>-</w:t>
      </w:r>
      <w:r w:rsidR="00AA21B1">
        <w:rPr>
          <w:i/>
        </w:rPr>
        <w:t xml:space="preserve">quien </w:t>
      </w:r>
      <w:r w:rsidR="002547C2">
        <w:rPr>
          <w:i/>
        </w:rPr>
        <w:t xml:space="preserve">detalló la situación actual del mercado ganadero y </w:t>
      </w:r>
      <w:r w:rsidR="00AA21B1">
        <w:rPr>
          <w:i/>
        </w:rPr>
        <w:t xml:space="preserve">trazó </w:t>
      </w:r>
      <w:r w:rsidR="002547C2">
        <w:rPr>
          <w:i/>
        </w:rPr>
        <w:t xml:space="preserve">las perspectivas para el futuro. </w:t>
      </w:r>
    </w:p>
    <w:p w:rsidR="002547C2" w:rsidRPr="00A05593" w:rsidRDefault="002547C2" w:rsidP="00A96877">
      <w:pPr>
        <w:pStyle w:val="Sinespaciado"/>
        <w:jc w:val="both"/>
        <w:rPr>
          <w:i/>
        </w:rPr>
      </w:pPr>
    </w:p>
    <w:p w:rsidR="00441967" w:rsidRDefault="00A05593" w:rsidP="00A96877">
      <w:pPr>
        <w:pStyle w:val="Sinespaciado"/>
        <w:jc w:val="both"/>
        <w:rPr>
          <w:i/>
        </w:rPr>
      </w:pPr>
      <w:r w:rsidRPr="00A05593">
        <w:t>Ciclo</w:t>
      </w:r>
      <w:r>
        <w:t xml:space="preserve"> ganadero, mercado interno, sistemas de producción y comercialización predominantes, mercado internacional de la carne vacuna, características de las diferentes regiones productivas del mundo y potencial del comercio internacional fueron</w:t>
      </w:r>
      <w:r w:rsidR="00A96877">
        <w:t xml:space="preserve"> algunos de</w:t>
      </w:r>
      <w:r>
        <w:t xml:space="preserve"> los contenidos  abordados por el Lic. </w:t>
      </w:r>
      <w:r w:rsidR="00A96877">
        <w:t xml:space="preserve">Ignacio </w:t>
      </w:r>
      <w:r>
        <w:t xml:space="preserve">Iriarte durante el cierre de la jornada. </w:t>
      </w:r>
      <w:r w:rsidRPr="007C39B6">
        <w:rPr>
          <w:i/>
        </w:rPr>
        <w:t xml:space="preserve"> </w:t>
      </w:r>
    </w:p>
    <w:p w:rsidR="00441967" w:rsidRDefault="00441967" w:rsidP="00A96877">
      <w:pPr>
        <w:pStyle w:val="Sinespaciado"/>
        <w:jc w:val="both"/>
        <w:rPr>
          <w:i/>
        </w:rPr>
      </w:pPr>
    </w:p>
    <w:p w:rsidR="00441967" w:rsidRDefault="00441967" w:rsidP="00441967">
      <w:pPr>
        <w:pStyle w:val="Sinespaciado"/>
        <w:jc w:val="both"/>
        <w:rPr>
          <w:rFonts w:cs="Arial"/>
          <w:i/>
          <w:lang w:val="es-ES_tradnl"/>
        </w:rPr>
      </w:pPr>
      <w:r w:rsidRPr="00441967">
        <w:rPr>
          <w:rFonts w:cs="Arial"/>
          <w:lang w:val="es-ES_tradnl"/>
        </w:rPr>
        <w:t>El consumo interno fue el eje principal de su charla y lo consideró fundamental en la formación de los precios de toda la hacienda</w:t>
      </w:r>
      <w:r w:rsidRPr="00A96877">
        <w:rPr>
          <w:rFonts w:cs="Arial"/>
          <w:i/>
          <w:lang w:val="es-ES_tradnl"/>
        </w:rPr>
        <w:t xml:space="preserve">. </w:t>
      </w:r>
      <w:r>
        <w:rPr>
          <w:rFonts w:cs="Arial"/>
          <w:i/>
          <w:lang w:val="es-ES_tradnl"/>
        </w:rPr>
        <w:t>“</w:t>
      </w:r>
      <w:r w:rsidRPr="00441967">
        <w:rPr>
          <w:rFonts w:cs="Arial"/>
          <w:i/>
          <w:lang w:val="es-ES_tradnl"/>
        </w:rPr>
        <w:t xml:space="preserve">Lo que estamos viviendo en estos días es lo que puede pasar más adelante. El consumo, que representa el 93% de la demanda, está reaccionando con mucho nerviosismo a la idea de reducir la ingesta de carne. Y consecuencia de esto es el reciente aumento de precios. Los valores que se están pagando ahora por la carne en el mercado interno son los más altos de los últimos 40 años, lo que nos lleva a deducir que en la suba de la hacienda el gran </w:t>
      </w:r>
      <w:proofErr w:type="gramStart"/>
      <w:r w:rsidRPr="00441967">
        <w:rPr>
          <w:rFonts w:cs="Arial"/>
          <w:i/>
          <w:lang w:val="es-ES_tradnl"/>
        </w:rPr>
        <w:t>protagonista</w:t>
      </w:r>
      <w:proofErr w:type="gramEnd"/>
      <w:r w:rsidRPr="00441967">
        <w:rPr>
          <w:rFonts w:cs="Arial"/>
          <w:i/>
          <w:lang w:val="es-ES_tradnl"/>
        </w:rPr>
        <w:t xml:space="preserve"> es el consumo y no la exportación</w:t>
      </w:r>
      <w:r>
        <w:rPr>
          <w:rFonts w:cs="Arial"/>
          <w:lang w:val="es-ES_tradnl"/>
        </w:rPr>
        <w:t>”, sostuvo el profesional</w:t>
      </w:r>
      <w:r w:rsidRPr="00DF055C">
        <w:rPr>
          <w:rFonts w:cs="Arial"/>
          <w:lang w:val="es-ES_tradnl"/>
        </w:rPr>
        <w:t>.</w:t>
      </w:r>
    </w:p>
    <w:p w:rsidR="00441967" w:rsidRDefault="00441967" w:rsidP="00441967">
      <w:pPr>
        <w:pStyle w:val="Sinespaciado"/>
        <w:jc w:val="both"/>
        <w:rPr>
          <w:rFonts w:cs="Arial"/>
          <w:i/>
          <w:lang w:val="es-ES_tradnl"/>
        </w:rPr>
      </w:pPr>
    </w:p>
    <w:p w:rsidR="00135F1E" w:rsidRDefault="00EC2C6B" w:rsidP="00135F1E">
      <w:pPr>
        <w:pStyle w:val="Sinespaciado"/>
        <w:jc w:val="both"/>
        <w:rPr>
          <w:rFonts w:cs="Arial"/>
          <w:lang w:val="es-ES_tradnl"/>
        </w:rPr>
      </w:pPr>
      <w:r>
        <w:rPr>
          <w:rFonts w:cs="Arial"/>
          <w:lang w:val="es-ES_tradnl"/>
        </w:rPr>
        <w:t>El consultor privado consideró que el atraso cambiario es tan grande, “</w:t>
      </w:r>
      <w:r w:rsidRPr="00EC2C6B">
        <w:rPr>
          <w:rFonts w:cs="Arial"/>
          <w:i/>
          <w:lang w:val="es-ES_tradnl"/>
        </w:rPr>
        <w:t>que aunque a la exportación le dieran la liberación del tipo de cambio en un 30 a 35%, y al mismo tiempo la quita de retenciones, lo que mejoraría su poder de compra en un 50%, los precios pegaron un salto extraordinario aún sin devaluación anunciada</w:t>
      </w:r>
      <w:r>
        <w:rPr>
          <w:rFonts w:cs="Arial"/>
          <w:lang w:val="es-ES_tradnl"/>
        </w:rPr>
        <w:t xml:space="preserve">”. </w:t>
      </w:r>
      <w:r w:rsidR="00441967" w:rsidRPr="00441967">
        <w:rPr>
          <w:rFonts w:cs="Arial"/>
          <w:lang w:val="es-ES_tradnl"/>
        </w:rPr>
        <w:t xml:space="preserve">Asimismo, </w:t>
      </w:r>
      <w:r>
        <w:rPr>
          <w:rFonts w:cs="Arial"/>
          <w:lang w:val="es-ES_tradnl"/>
        </w:rPr>
        <w:t xml:space="preserve">Iriarte </w:t>
      </w:r>
      <w:r w:rsidR="00441967" w:rsidRPr="00441967">
        <w:rPr>
          <w:rFonts w:cs="Arial"/>
          <w:lang w:val="es-ES_tradnl"/>
        </w:rPr>
        <w:t>prosiguió con su línea argumental y sustentó que</w:t>
      </w:r>
      <w:r w:rsidR="00441967">
        <w:rPr>
          <w:rFonts w:cs="Arial"/>
          <w:i/>
          <w:lang w:val="es-ES_tradnl"/>
        </w:rPr>
        <w:t xml:space="preserve"> </w:t>
      </w:r>
      <w:r w:rsidRPr="007C39B6">
        <w:rPr>
          <w:rFonts w:cs="Arial"/>
          <w:i/>
          <w:lang w:val="es-ES_tradnl"/>
        </w:rPr>
        <w:t>“</w:t>
      </w:r>
      <w:r>
        <w:rPr>
          <w:rFonts w:cs="Arial"/>
          <w:i/>
          <w:lang w:val="es-ES_tradnl"/>
        </w:rPr>
        <w:t>e</w:t>
      </w:r>
      <w:r w:rsidRPr="007C39B6">
        <w:rPr>
          <w:rFonts w:cs="Arial"/>
          <w:i/>
          <w:lang w:val="es-ES_tradnl"/>
        </w:rPr>
        <w:t>s m</w:t>
      </w:r>
      <w:r w:rsidR="00135F1E">
        <w:rPr>
          <w:rFonts w:cs="Arial"/>
          <w:i/>
          <w:lang w:val="es-ES_tradnl"/>
        </w:rPr>
        <w:t>uy probable que el año próximo</w:t>
      </w:r>
      <w:r w:rsidRPr="007C39B6">
        <w:rPr>
          <w:rFonts w:cs="Arial"/>
          <w:i/>
          <w:lang w:val="es-ES_tradnl"/>
        </w:rPr>
        <w:t>, el stock ganadero</w:t>
      </w:r>
      <w:r>
        <w:rPr>
          <w:rFonts w:cs="Arial"/>
          <w:i/>
          <w:lang w:val="es-ES_tradnl"/>
        </w:rPr>
        <w:t>, que hoy se ubica en los 52 millones de cabezas,</w:t>
      </w:r>
      <w:r w:rsidRPr="007C39B6">
        <w:rPr>
          <w:rFonts w:cs="Arial"/>
          <w:i/>
          <w:lang w:val="es-ES_tradnl"/>
        </w:rPr>
        <w:t xml:space="preserve"> crezca, reduciéndose en consecuencia la faena, </w:t>
      </w:r>
      <w:r w:rsidR="00135F1E">
        <w:rPr>
          <w:rFonts w:cs="Arial"/>
          <w:i/>
          <w:lang w:val="es-ES_tradnl"/>
        </w:rPr>
        <w:t xml:space="preserve">que podría pasar </w:t>
      </w:r>
      <w:r w:rsidRPr="007C39B6">
        <w:rPr>
          <w:rFonts w:cs="Arial"/>
          <w:i/>
          <w:lang w:val="es-ES_tradnl"/>
        </w:rPr>
        <w:t xml:space="preserve"> 11.8 / 12.</w:t>
      </w:r>
      <w:r w:rsidR="00135F1E">
        <w:rPr>
          <w:rFonts w:cs="Arial"/>
          <w:i/>
          <w:lang w:val="es-ES_tradnl"/>
        </w:rPr>
        <w:t>1 millones de cabezas”.</w:t>
      </w:r>
      <w:r w:rsidR="00135F1E" w:rsidRPr="00135F1E">
        <w:rPr>
          <w:rFonts w:cs="Arial"/>
          <w:i/>
          <w:lang w:val="es-ES_tradnl"/>
        </w:rPr>
        <w:t xml:space="preserve"> </w:t>
      </w:r>
    </w:p>
    <w:p w:rsidR="00441967" w:rsidRPr="00EC2C6B" w:rsidRDefault="00441967" w:rsidP="00EC2C6B">
      <w:pPr>
        <w:pStyle w:val="Sinespaciado"/>
        <w:jc w:val="both"/>
        <w:rPr>
          <w:rFonts w:cs="Arial"/>
          <w:i/>
          <w:lang w:val="es-ES_tradnl"/>
        </w:rPr>
      </w:pPr>
    </w:p>
    <w:p w:rsidR="00EC2C6B" w:rsidRDefault="00EC2C6B" w:rsidP="00EC2C6B">
      <w:pPr>
        <w:pStyle w:val="Sinespaciado"/>
        <w:jc w:val="both"/>
        <w:rPr>
          <w:rFonts w:cs="Arial"/>
          <w:lang w:val="es-ES_tradnl"/>
        </w:rPr>
      </w:pPr>
      <w:r>
        <w:rPr>
          <w:rFonts w:cs="Arial"/>
          <w:lang w:val="es-ES_tradnl"/>
        </w:rPr>
        <w:t>Una combinación de tres factores permite proyectar para Iriarte una visión optimista para la ganadería en los años venideros. El primero es que habrá una restricción de oferta explicada por menos faena y más hembras enviadas como futuras madres a los campos. El segundo factor es que habrá una devaluación y una quita de retenciones, y ambas cosas combinadas mejorarán el poder de compra de la industria que tendrá mejores posibilidades de exportar. Por ende se quitará carne del circuito del consumo. Y el tercer factor es que se aumentarán las exportaciones y se volverá a poner en línea a la Argentina con sus competidores en los precios del ganado. “</w:t>
      </w:r>
      <w:r w:rsidRPr="00EC2C6B">
        <w:rPr>
          <w:rFonts w:cs="Arial"/>
          <w:i/>
          <w:lang w:val="es-ES_tradnl"/>
        </w:rPr>
        <w:t>Hoy estamos cerca de 5 dólares por kilo de novillo en gancho, mientras que Brasil lo tiene en 2,60 dólares. ¿Cuál es la magnitud en la mejora del tipo de cambio para que nuestro producto se reduzca un 50% y entre en línea con lo que puede valer el novillo en gancho por ejemplo en Uruguay, donde se ubica en los 3,20 dólares?</w:t>
      </w:r>
      <w:r>
        <w:rPr>
          <w:rFonts w:cs="Arial"/>
          <w:i/>
          <w:lang w:val="es-ES_tradnl"/>
        </w:rPr>
        <w:t>”</w:t>
      </w:r>
      <w:r>
        <w:rPr>
          <w:rFonts w:cs="Arial"/>
          <w:lang w:val="es-ES_tradnl"/>
        </w:rPr>
        <w:t>, se pregunta el analista ganadero.</w:t>
      </w:r>
    </w:p>
    <w:p w:rsidR="0058479D" w:rsidRDefault="0058479D" w:rsidP="00A96877">
      <w:pPr>
        <w:pStyle w:val="Sinespaciado"/>
        <w:jc w:val="both"/>
        <w:rPr>
          <w:rFonts w:cs="Arial"/>
          <w:lang w:val="es-ES_tradnl"/>
        </w:rPr>
      </w:pPr>
    </w:p>
    <w:p w:rsidR="00EC2C6B" w:rsidRDefault="00EC2C6B" w:rsidP="00EC2C6B">
      <w:pPr>
        <w:pStyle w:val="Sinespaciado"/>
        <w:jc w:val="both"/>
        <w:rPr>
          <w:rFonts w:cs="Arial"/>
          <w:lang w:val="es-ES_tradnl"/>
        </w:rPr>
      </w:pPr>
      <w:r>
        <w:rPr>
          <w:rFonts w:cs="Arial"/>
          <w:lang w:val="es-ES_tradnl"/>
        </w:rPr>
        <w:t xml:space="preserve">Argentina produce 65 kilos per cápita en términos históricos, consume 60 y exporta 5. Y la realidad es que ya no hay donde ajustar. El gobierno kirchnerista ajustó reduciendo las exportaciones. Si se cumplen esos tres factores, y si Argentina creciera en su stock vacuno a razón de 1 millón de cabezas por año, todo conducirá a una baja en la cantidad de carne por habitante que </w:t>
      </w:r>
      <w:r w:rsidR="00135F1E">
        <w:rPr>
          <w:rFonts w:cs="Arial"/>
          <w:lang w:val="es-ES_tradnl"/>
        </w:rPr>
        <w:t>bajaría</w:t>
      </w:r>
      <w:r>
        <w:rPr>
          <w:rFonts w:cs="Arial"/>
          <w:lang w:val="es-ES_tradnl"/>
        </w:rPr>
        <w:t xml:space="preserve"> a 50-52 kilos. </w:t>
      </w:r>
      <w:r w:rsidR="00135F1E">
        <w:rPr>
          <w:rFonts w:cs="Arial"/>
          <w:lang w:val="es-ES_tradnl"/>
        </w:rPr>
        <w:t>“</w:t>
      </w:r>
      <w:r w:rsidRPr="00135F1E">
        <w:rPr>
          <w:rFonts w:cs="Arial"/>
          <w:i/>
          <w:lang w:val="es-ES_tradnl"/>
        </w:rPr>
        <w:t xml:space="preserve">Y ya hemos visto que el consumo, debajo de los 60 kilos, reacciona de manera histérica. </w:t>
      </w:r>
      <w:r w:rsidRPr="00135F1E">
        <w:rPr>
          <w:rFonts w:cs="Arial"/>
          <w:i/>
          <w:lang w:val="es-ES_tradnl"/>
        </w:rPr>
        <w:lastRenderedPageBreak/>
        <w:t xml:space="preserve">Por eso el salto de precios de la carne y es precisamente la respuesta de los consumidores locales a una restricción circunstancial de la oferta. Por poner un ejemplo, el novillito en </w:t>
      </w:r>
      <w:proofErr w:type="spellStart"/>
      <w:r w:rsidRPr="00135F1E">
        <w:rPr>
          <w:rFonts w:cs="Arial"/>
          <w:i/>
          <w:lang w:val="es-ES_tradnl"/>
        </w:rPr>
        <w:t>Liniers</w:t>
      </w:r>
      <w:proofErr w:type="spellEnd"/>
      <w:r w:rsidRPr="00135F1E">
        <w:rPr>
          <w:rFonts w:cs="Arial"/>
          <w:i/>
          <w:lang w:val="es-ES_tradnl"/>
        </w:rPr>
        <w:t xml:space="preserve"> hoy cuesta entre </w:t>
      </w:r>
      <w:r w:rsidR="00135F1E" w:rsidRPr="00135F1E">
        <w:rPr>
          <w:rFonts w:cs="Arial"/>
          <w:i/>
          <w:lang w:val="es-ES_tradnl"/>
        </w:rPr>
        <w:t>30 y 32 pesos por kilo vivo</w:t>
      </w:r>
      <w:r w:rsidR="00135F1E">
        <w:rPr>
          <w:rFonts w:cs="Arial"/>
          <w:lang w:val="es-ES_tradnl"/>
        </w:rPr>
        <w:t>”, puntualizó Iriarte.</w:t>
      </w:r>
    </w:p>
    <w:p w:rsidR="00EC2C6B" w:rsidRDefault="00EC2C6B" w:rsidP="00EC2C6B">
      <w:pPr>
        <w:pStyle w:val="Sinespaciado"/>
        <w:jc w:val="both"/>
        <w:rPr>
          <w:rFonts w:cs="Arial"/>
          <w:lang w:val="es-ES_tradnl"/>
        </w:rPr>
      </w:pPr>
    </w:p>
    <w:p w:rsidR="00EC2C6B" w:rsidRDefault="00135F1E" w:rsidP="00EC2C6B">
      <w:pPr>
        <w:pStyle w:val="Sinespaciado"/>
        <w:jc w:val="both"/>
        <w:rPr>
          <w:rFonts w:cs="Arial"/>
          <w:lang w:val="es-ES_tradnl"/>
        </w:rPr>
      </w:pPr>
      <w:r w:rsidRPr="00135F1E">
        <w:rPr>
          <w:rFonts w:cs="Arial"/>
          <w:lang w:val="es-ES_tradnl"/>
        </w:rPr>
        <w:t>La conclusión a la que arribó el analista es que</w:t>
      </w:r>
      <w:bookmarkStart w:id="0" w:name="_GoBack"/>
      <w:bookmarkEnd w:id="0"/>
      <w:r>
        <w:rPr>
          <w:rFonts w:cs="Arial"/>
          <w:i/>
          <w:lang w:val="es-ES_tradnl"/>
        </w:rPr>
        <w:t xml:space="preserve"> </w:t>
      </w:r>
      <w:r w:rsidR="00EC2C6B">
        <w:rPr>
          <w:rFonts w:cs="Arial"/>
          <w:i/>
          <w:lang w:val="es-ES_tradnl"/>
        </w:rPr>
        <w:t>“</w:t>
      </w:r>
      <w:r w:rsidR="00EC2C6B" w:rsidRPr="00EC2C6B">
        <w:rPr>
          <w:rFonts w:cs="Arial"/>
          <w:i/>
          <w:lang w:val="es-ES_tradnl"/>
        </w:rPr>
        <w:t>Estamos entrando en niveles sensibles donde encontramos una enorme resistencia, que se traduce en la famosa inelasticidad de la demanda. Necesitamos grandes subas de precio para producir pequeñas caídas en el consumo. Hemos llevado demasiado lejos la liquidación de ganado. Argentina tiene 5 millones de habitantes más y 8 millones de cabezas menos. Elegir entre exportación o consumo, esa es la dicotomía. En Argentina la carne es un bien escaso. Yo considero que de aquí en adelante, el mercado se acomodará con menor consumo, más exportación, mejores precios y un crecimiento moderado del stock vacuno</w:t>
      </w:r>
      <w:r w:rsidR="00EC2C6B">
        <w:rPr>
          <w:rFonts w:cs="Arial"/>
          <w:lang w:val="es-ES_tradnl"/>
        </w:rPr>
        <w:t>”</w:t>
      </w:r>
      <w:r>
        <w:rPr>
          <w:rFonts w:cs="Arial"/>
          <w:lang w:val="es-ES_tradnl"/>
        </w:rPr>
        <w:t>.</w:t>
      </w:r>
    </w:p>
    <w:p w:rsidR="00EC2C6B" w:rsidRDefault="00EC2C6B" w:rsidP="00EC2C6B">
      <w:pPr>
        <w:pStyle w:val="Sinespaciado"/>
        <w:jc w:val="both"/>
        <w:rPr>
          <w:rFonts w:cs="Arial"/>
          <w:lang w:val="es-ES_tradnl"/>
        </w:rPr>
      </w:pPr>
    </w:p>
    <w:p w:rsidR="00EC2C6B" w:rsidRDefault="00EC2C6B" w:rsidP="00EC2C6B">
      <w:pPr>
        <w:pStyle w:val="Sinespaciado"/>
        <w:jc w:val="both"/>
        <w:rPr>
          <w:b/>
        </w:rPr>
      </w:pPr>
      <w:r>
        <w:rPr>
          <w:b/>
        </w:rPr>
        <w:t>Los mercados ganaderos: situación actual y perspectivas</w:t>
      </w:r>
    </w:p>
    <w:p w:rsidR="00EC2C6B" w:rsidRPr="00060605" w:rsidRDefault="00EC2C6B" w:rsidP="00EC2C6B">
      <w:pPr>
        <w:pStyle w:val="Sinespaciado"/>
        <w:jc w:val="both"/>
        <w:rPr>
          <w:b/>
          <w:i/>
        </w:rPr>
      </w:pPr>
      <w:r w:rsidRPr="00060605">
        <w:rPr>
          <w:b/>
          <w:i/>
        </w:rPr>
        <w:t>Argentina factores favorables</w:t>
      </w:r>
    </w:p>
    <w:p w:rsidR="00EC2C6B" w:rsidRPr="00DF055C" w:rsidRDefault="00EC2C6B" w:rsidP="00EC2C6B">
      <w:pPr>
        <w:pStyle w:val="Sinespaciado"/>
        <w:numPr>
          <w:ilvl w:val="0"/>
          <w:numId w:val="3"/>
        </w:numPr>
        <w:jc w:val="both"/>
      </w:pPr>
      <w:r>
        <w:rPr>
          <w:lang w:val="es-ES_tradnl"/>
        </w:rPr>
        <w:t>Imagen de la carne argentina</w:t>
      </w:r>
    </w:p>
    <w:p w:rsidR="00EC2C6B" w:rsidRPr="00DF055C" w:rsidRDefault="00EC2C6B" w:rsidP="00EC2C6B">
      <w:pPr>
        <w:pStyle w:val="Sinespaciado"/>
        <w:numPr>
          <w:ilvl w:val="0"/>
          <w:numId w:val="3"/>
        </w:numPr>
        <w:jc w:val="both"/>
      </w:pPr>
      <w:r>
        <w:rPr>
          <w:lang w:val="es-ES_tradnl"/>
        </w:rPr>
        <w:t>Stock ganadero considerable</w:t>
      </w:r>
    </w:p>
    <w:p w:rsidR="00EC2C6B" w:rsidRPr="00DF055C" w:rsidRDefault="00EC2C6B" w:rsidP="00EC2C6B">
      <w:pPr>
        <w:pStyle w:val="Sinespaciado"/>
        <w:numPr>
          <w:ilvl w:val="0"/>
          <w:numId w:val="3"/>
        </w:numPr>
        <w:jc w:val="both"/>
      </w:pPr>
      <w:r w:rsidRPr="00DF055C">
        <w:rPr>
          <w:lang w:val="es-ES_tradnl"/>
        </w:rPr>
        <w:t>Industria f</w:t>
      </w:r>
      <w:r>
        <w:rPr>
          <w:lang w:val="es-ES_tradnl"/>
        </w:rPr>
        <w:t xml:space="preserve">rigorífica y </w:t>
      </w:r>
      <w:proofErr w:type="spellStart"/>
      <w:r>
        <w:rPr>
          <w:lang w:val="es-ES_tradnl"/>
        </w:rPr>
        <w:t>feedlotera</w:t>
      </w:r>
      <w:proofErr w:type="spellEnd"/>
      <w:r>
        <w:rPr>
          <w:lang w:val="es-ES_tradnl"/>
        </w:rPr>
        <w:t xml:space="preserve"> moderna</w:t>
      </w:r>
    </w:p>
    <w:p w:rsidR="00EC2C6B" w:rsidRPr="00DF055C" w:rsidRDefault="00EC2C6B" w:rsidP="00EC2C6B">
      <w:pPr>
        <w:pStyle w:val="Sinespaciado"/>
        <w:numPr>
          <w:ilvl w:val="0"/>
          <w:numId w:val="3"/>
        </w:numPr>
        <w:jc w:val="both"/>
      </w:pPr>
      <w:r w:rsidRPr="00DF055C">
        <w:rPr>
          <w:lang w:val="es-ES_tradnl"/>
        </w:rPr>
        <w:t>Gran cantidad de gr</w:t>
      </w:r>
      <w:r>
        <w:rPr>
          <w:lang w:val="es-ES_tradnl"/>
        </w:rPr>
        <w:t>anos y subproductos disponibles</w:t>
      </w:r>
    </w:p>
    <w:p w:rsidR="00EC2C6B" w:rsidRPr="00DF055C" w:rsidRDefault="00EC2C6B" w:rsidP="00EC2C6B">
      <w:pPr>
        <w:pStyle w:val="Sinespaciado"/>
        <w:numPr>
          <w:ilvl w:val="0"/>
          <w:numId w:val="3"/>
        </w:numPr>
        <w:jc w:val="both"/>
      </w:pPr>
      <w:r w:rsidRPr="00DF055C">
        <w:rPr>
          <w:lang w:val="es-ES_tradnl"/>
        </w:rPr>
        <w:t>Baja productiv</w:t>
      </w:r>
      <w:r>
        <w:rPr>
          <w:lang w:val="es-ES_tradnl"/>
        </w:rPr>
        <w:t>idad de la cría. Alto potencial</w:t>
      </w:r>
    </w:p>
    <w:p w:rsidR="00EC2C6B" w:rsidRPr="00DF055C" w:rsidRDefault="00EC2C6B" w:rsidP="00EC2C6B">
      <w:pPr>
        <w:pStyle w:val="Sinespaciado"/>
        <w:numPr>
          <w:ilvl w:val="0"/>
          <w:numId w:val="3"/>
        </w:numPr>
        <w:jc w:val="both"/>
      </w:pPr>
      <w:r>
        <w:rPr>
          <w:lang w:val="es-ES_tradnl"/>
        </w:rPr>
        <w:t>Mejora genética</w:t>
      </w:r>
    </w:p>
    <w:p w:rsidR="00EC2C6B" w:rsidRPr="00DF055C" w:rsidRDefault="00EC2C6B" w:rsidP="00EC2C6B">
      <w:pPr>
        <w:pStyle w:val="Sinespaciado"/>
        <w:numPr>
          <w:ilvl w:val="0"/>
          <w:numId w:val="3"/>
        </w:numPr>
        <w:jc w:val="both"/>
      </w:pPr>
      <w:r w:rsidRPr="00DF055C">
        <w:rPr>
          <w:lang w:val="es-ES_tradnl"/>
        </w:rPr>
        <w:t>Libe</w:t>
      </w:r>
      <w:r>
        <w:rPr>
          <w:lang w:val="es-ES_tradnl"/>
        </w:rPr>
        <w:t>ralización del Comercio Mundial</w:t>
      </w:r>
    </w:p>
    <w:p w:rsidR="00EC2C6B" w:rsidRPr="00DF055C" w:rsidRDefault="00EC2C6B" w:rsidP="00EC2C6B">
      <w:pPr>
        <w:pStyle w:val="Sinespaciado"/>
        <w:numPr>
          <w:ilvl w:val="0"/>
          <w:numId w:val="3"/>
        </w:numPr>
        <w:jc w:val="both"/>
      </w:pPr>
      <w:r w:rsidRPr="00DF055C">
        <w:rPr>
          <w:lang w:val="es-ES_tradnl"/>
        </w:rPr>
        <w:t xml:space="preserve">Gran </w:t>
      </w:r>
      <w:r>
        <w:rPr>
          <w:lang w:val="es-ES_tradnl"/>
        </w:rPr>
        <w:t>producción de carnes sustitutas</w:t>
      </w:r>
    </w:p>
    <w:p w:rsidR="00EC2C6B" w:rsidRPr="00DF055C" w:rsidRDefault="00EC2C6B" w:rsidP="00EC2C6B">
      <w:pPr>
        <w:pStyle w:val="Sinespaciado"/>
        <w:numPr>
          <w:ilvl w:val="0"/>
          <w:numId w:val="3"/>
        </w:numPr>
        <w:jc w:val="both"/>
      </w:pPr>
      <w:r w:rsidRPr="00254409">
        <w:t xml:space="preserve">Favorable status </w:t>
      </w:r>
      <w:r>
        <w:rPr>
          <w:lang w:val="es-ES_tradnl"/>
        </w:rPr>
        <w:t>sanitario</w:t>
      </w:r>
    </w:p>
    <w:p w:rsidR="00EC2C6B" w:rsidRPr="00DF055C" w:rsidRDefault="00EC2C6B" w:rsidP="00EC2C6B">
      <w:pPr>
        <w:pStyle w:val="Sinespaciado"/>
        <w:numPr>
          <w:ilvl w:val="0"/>
          <w:numId w:val="3"/>
        </w:numPr>
        <w:jc w:val="both"/>
      </w:pPr>
      <w:r>
        <w:rPr>
          <w:lang w:val="es-ES_tradnl"/>
        </w:rPr>
        <w:t>Escasez de oferta</w:t>
      </w:r>
    </w:p>
    <w:p w:rsidR="00EC2C6B" w:rsidRPr="00DF055C" w:rsidRDefault="00EC2C6B" w:rsidP="00EC2C6B">
      <w:pPr>
        <w:pStyle w:val="Sinespaciado"/>
        <w:jc w:val="both"/>
      </w:pPr>
    </w:p>
    <w:p w:rsidR="00EC2C6B" w:rsidRDefault="00EC2C6B" w:rsidP="00EC2C6B">
      <w:pPr>
        <w:pStyle w:val="Sinespaciado"/>
        <w:jc w:val="both"/>
        <w:rPr>
          <w:b/>
        </w:rPr>
      </w:pPr>
      <w:r w:rsidRPr="00DF055C">
        <w:rPr>
          <w:b/>
        </w:rPr>
        <w:t>Mercado Internacional</w:t>
      </w:r>
    </w:p>
    <w:p w:rsidR="00EC2C6B" w:rsidRPr="00DF055C" w:rsidRDefault="00EC2C6B" w:rsidP="00EC2C6B">
      <w:pPr>
        <w:pStyle w:val="Sinespaciado"/>
        <w:numPr>
          <w:ilvl w:val="0"/>
          <w:numId w:val="4"/>
        </w:numPr>
        <w:jc w:val="both"/>
      </w:pPr>
      <w:r w:rsidRPr="00DF055C">
        <w:rPr>
          <w:lang w:val="es-ES_tradnl"/>
        </w:rPr>
        <w:t xml:space="preserve">Caída moderada del volumen y de los precios del comercio </w:t>
      </w:r>
      <w:r>
        <w:rPr>
          <w:lang w:val="es-ES_tradnl"/>
        </w:rPr>
        <w:t>internacional</w:t>
      </w:r>
    </w:p>
    <w:p w:rsidR="00EC2C6B" w:rsidRPr="00DF055C" w:rsidRDefault="00EC2C6B" w:rsidP="00EC2C6B">
      <w:pPr>
        <w:pStyle w:val="Sinespaciado"/>
        <w:numPr>
          <w:ilvl w:val="0"/>
          <w:numId w:val="4"/>
        </w:numPr>
      </w:pPr>
      <w:r w:rsidRPr="00DF055C">
        <w:rPr>
          <w:lang w:val="es-ES_tradnl"/>
        </w:rPr>
        <w:t>Expansió</w:t>
      </w:r>
      <w:r>
        <w:rPr>
          <w:lang w:val="es-ES_tradnl"/>
        </w:rPr>
        <w:t>n del comercio de ganado en pie</w:t>
      </w:r>
    </w:p>
    <w:p w:rsidR="00EC2C6B" w:rsidRPr="00DF055C" w:rsidRDefault="00EC2C6B" w:rsidP="00EC2C6B">
      <w:pPr>
        <w:pStyle w:val="Sinespaciado"/>
        <w:numPr>
          <w:ilvl w:val="0"/>
          <w:numId w:val="4"/>
        </w:numPr>
      </w:pPr>
      <w:r w:rsidRPr="00DF055C">
        <w:rPr>
          <w:lang w:val="es-ES_tradnl"/>
        </w:rPr>
        <w:t>Fuerte aumento del precio d</w:t>
      </w:r>
      <w:r>
        <w:rPr>
          <w:lang w:val="es-ES_tradnl"/>
        </w:rPr>
        <w:t>el ganado en EE.UU. y Australia</w:t>
      </w:r>
    </w:p>
    <w:p w:rsidR="00EC2C6B" w:rsidRPr="00060605" w:rsidRDefault="00EC2C6B" w:rsidP="00EC2C6B">
      <w:pPr>
        <w:pStyle w:val="Sinespaciado"/>
        <w:numPr>
          <w:ilvl w:val="0"/>
          <w:numId w:val="4"/>
        </w:numPr>
      </w:pPr>
      <w:r w:rsidRPr="00060605">
        <w:rPr>
          <w:lang w:val="es-ES_tradnl"/>
        </w:rPr>
        <w:t>Apertura de Corea y Japón a país</w:t>
      </w:r>
      <w:r>
        <w:rPr>
          <w:lang w:val="es-ES_tradnl"/>
        </w:rPr>
        <w:t>es que vacunan contra la aftosa</w:t>
      </w:r>
    </w:p>
    <w:p w:rsidR="00EC2C6B" w:rsidRDefault="00EC2C6B" w:rsidP="00EC2C6B">
      <w:pPr>
        <w:pStyle w:val="Sinespaciado"/>
        <w:numPr>
          <w:ilvl w:val="0"/>
          <w:numId w:val="4"/>
        </w:numPr>
      </w:pPr>
      <w:r w:rsidRPr="00060605">
        <w:rPr>
          <w:lang w:val="es-ES_tradnl"/>
        </w:rPr>
        <w:t>Estancamiento y retroceso de la producción mundial de carne vacuna</w:t>
      </w:r>
      <w:r w:rsidRPr="00DE5686">
        <w:rPr>
          <w:noProof/>
        </w:rPr>
        <w:drawing>
          <wp:anchor distT="0" distB="0" distL="114300" distR="114300" simplePos="0" relativeHeight="251661312" behindDoc="1" locked="0" layoutInCell="1" allowOverlap="1">
            <wp:simplePos x="0" y="0"/>
            <wp:positionH relativeFrom="column">
              <wp:posOffset>177165</wp:posOffset>
            </wp:positionH>
            <wp:positionV relativeFrom="paragraph">
              <wp:posOffset>6948805</wp:posOffset>
            </wp:positionV>
            <wp:extent cx="5314950" cy="1898015"/>
            <wp:effectExtent l="171450" t="133350" r="361950" b="311785"/>
            <wp:wrapTight wrapText="bothSides">
              <wp:wrapPolygon edited="0">
                <wp:start x="852" y="-1518"/>
                <wp:lineTo x="232" y="-1301"/>
                <wp:lineTo x="-697" y="650"/>
                <wp:lineTo x="-542" y="22763"/>
                <wp:lineTo x="232" y="25148"/>
                <wp:lineTo x="465" y="25148"/>
                <wp:lineTo x="21910" y="25148"/>
                <wp:lineTo x="22142" y="25148"/>
                <wp:lineTo x="22916" y="23197"/>
                <wp:lineTo x="22916" y="22763"/>
                <wp:lineTo x="22994" y="19512"/>
                <wp:lineTo x="22994" y="1951"/>
                <wp:lineTo x="23071" y="867"/>
                <wp:lineTo x="22142" y="-1301"/>
                <wp:lineTo x="21523" y="-1518"/>
                <wp:lineTo x="852" y="-1518"/>
              </wp:wrapPolygon>
            </wp:wrapTight>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304" t="58317" r="24397" b="9359"/>
                    <a:stretch>
                      <a:fillRect/>
                    </a:stretch>
                  </pic:blipFill>
                  <pic:spPr bwMode="auto">
                    <a:xfrm>
                      <a:off x="0" y="0"/>
                      <a:ext cx="5314950" cy="1898015"/>
                    </a:xfrm>
                    <a:prstGeom prst="rect">
                      <a:avLst/>
                    </a:prstGeom>
                    <a:ln>
                      <a:noFill/>
                    </a:ln>
                    <a:effectLst>
                      <a:outerShdw blurRad="292100" dist="139700" dir="2700000" algn="tl" rotWithShape="0">
                        <a:srgbClr val="333333">
                          <a:alpha val="65000"/>
                        </a:srgbClr>
                      </a:outerShdw>
                    </a:effectLst>
                  </pic:spPr>
                </pic:pic>
              </a:graphicData>
            </a:graphic>
          </wp:anchor>
        </w:drawing>
      </w:r>
    </w:p>
    <w:p w:rsidR="00EC2C6B" w:rsidRPr="00EC2C6B" w:rsidRDefault="00EC2C6B" w:rsidP="00EC2C6B">
      <w:pPr>
        <w:pStyle w:val="Sinespaciado"/>
        <w:jc w:val="both"/>
        <w:rPr>
          <w:rFonts w:cs="Arial"/>
        </w:rPr>
      </w:pPr>
    </w:p>
    <w:p w:rsidR="00EC2C6B" w:rsidRDefault="00EC2C6B" w:rsidP="00EC2C6B">
      <w:pPr>
        <w:pStyle w:val="Sinespaciado"/>
        <w:jc w:val="both"/>
        <w:rPr>
          <w:rFonts w:cs="Arial"/>
          <w:lang w:val="es-ES_tradnl"/>
        </w:rPr>
      </w:pPr>
    </w:p>
    <w:p w:rsidR="00EC2C6B" w:rsidRDefault="00EC2C6B" w:rsidP="00EC2C6B">
      <w:pPr>
        <w:pStyle w:val="Sinespaciado"/>
        <w:jc w:val="both"/>
        <w:rPr>
          <w:rFonts w:cs="Arial"/>
          <w:lang w:val="es-ES_tradnl"/>
        </w:rPr>
      </w:pPr>
    </w:p>
    <w:p w:rsidR="00EC2C6B" w:rsidRDefault="00EC2C6B" w:rsidP="00EC2C6B">
      <w:pPr>
        <w:pStyle w:val="Sinespaciado"/>
        <w:jc w:val="both"/>
        <w:rPr>
          <w:rFonts w:cs="Arial"/>
          <w:lang w:val="es-ES_tradnl"/>
        </w:rPr>
      </w:pPr>
    </w:p>
    <w:p w:rsidR="00EC2C6B" w:rsidRDefault="00EC2C6B" w:rsidP="00EC2C6B">
      <w:pPr>
        <w:pStyle w:val="Sinespaciado"/>
        <w:jc w:val="both"/>
        <w:rPr>
          <w:rFonts w:cs="Arial"/>
          <w:lang w:val="es-ES_tradnl"/>
        </w:rPr>
      </w:pPr>
    </w:p>
    <w:p w:rsidR="00EC2C6B" w:rsidRDefault="00EC2C6B" w:rsidP="00EC2C6B">
      <w:pPr>
        <w:pStyle w:val="Sinespaciado"/>
        <w:jc w:val="both"/>
        <w:rPr>
          <w:rFonts w:cs="Arial"/>
          <w:lang w:val="es-ES_tradnl"/>
        </w:rPr>
      </w:pPr>
    </w:p>
    <w:p w:rsidR="003674AC" w:rsidRPr="00DF055C" w:rsidRDefault="003674AC" w:rsidP="00A96877">
      <w:pPr>
        <w:pStyle w:val="Sinespaciado"/>
        <w:jc w:val="both"/>
        <w:rPr>
          <w:rFonts w:cs="Arial"/>
          <w:lang w:val="es-ES_tradnl"/>
        </w:rPr>
      </w:pPr>
    </w:p>
    <w:p w:rsidR="00A96877" w:rsidRDefault="00A96877" w:rsidP="00A96877">
      <w:pPr>
        <w:pStyle w:val="Sinespaciado"/>
        <w:jc w:val="both"/>
        <w:rPr>
          <w:b/>
        </w:rPr>
      </w:pPr>
    </w:p>
    <w:sectPr w:rsidR="00A96877" w:rsidSect="00BA5A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54C65"/>
    <w:multiLevelType w:val="hybridMultilevel"/>
    <w:tmpl w:val="F810FFFC"/>
    <w:lvl w:ilvl="0" w:tplc="FBBE611E">
      <w:start w:val="1"/>
      <w:numFmt w:val="bullet"/>
      <w:lvlText w:val="•"/>
      <w:lvlJc w:val="left"/>
      <w:pPr>
        <w:tabs>
          <w:tab w:val="num" w:pos="720"/>
        </w:tabs>
        <w:ind w:left="720" w:hanging="360"/>
      </w:pPr>
      <w:rPr>
        <w:rFonts w:ascii="Times New Roman" w:hAnsi="Times New Roman" w:hint="default"/>
      </w:rPr>
    </w:lvl>
    <w:lvl w:ilvl="1" w:tplc="20223FEA" w:tentative="1">
      <w:start w:val="1"/>
      <w:numFmt w:val="bullet"/>
      <w:lvlText w:val="•"/>
      <w:lvlJc w:val="left"/>
      <w:pPr>
        <w:tabs>
          <w:tab w:val="num" w:pos="1440"/>
        </w:tabs>
        <w:ind w:left="1440" w:hanging="360"/>
      </w:pPr>
      <w:rPr>
        <w:rFonts w:ascii="Times New Roman" w:hAnsi="Times New Roman" w:hint="default"/>
      </w:rPr>
    </w:lvl>
    <w:lvl w:ilvl="2" w:tplc="529CB6F6" w:tentative="1">
      <w:start w:val="1"/>
      <w:numFmt w:val="bullet"/>
      <w:lvlText w:val="•"/>
      <w:lvlJc w:val="left"/>
      <w:pPr>
        <w:tabs>
          <w:tab w:val="num" w:pos="2160"/>
        </w:tabs>
        <w:ind w:left="2160" w:hanging="360"/>
      </w:pPr>
      <w:rPr>
        <w:rFonts w:ascii="Times New Roman" w:hAnsi="Times New Roman" w:hint="default"/>
      </w:rPr>
    </w:lvl>
    <w:lvl w:ilvl="3" w:tplc="AD4EFAA2" w:tentative="1">
      <w:start w:val="1"/>
      <w:numFmt w:val="bullet"/>
      <w:lvlText w:val="•"/>
      <w:lvlJc w:val="left"/>
      <w:pPr>
        <w:tabs>
          <w:tab w:val="num" w:pos="2880"/>
        </w:tabs>
        <w:ind w:left="2880" w:hanging="360"/>
      </w:pPr>
      <w:rPr>
        <w:rFonts w:ascii="Times New Roman" w:hAnsi="Times New Roman" w:hint="default"/>
      </w:rPr>
    </w:lvl>
    <w:lvl w:ilvl="4" w:tplc="D7742A34" w:tentative="1">
      <w:start w:val="1"/>
      <w:numFmt w:val="bullet"/>
      <w:lvlText w:val="•"/>
      <w:lvlJc w:val="left"/>
      <w:pPr>
        <w:tabs>
          <w:tab w:val="num" w:pos="3600"/>
        </w:tabs>
        <w:ind w:left="3600" w:hanging="360"/>
      </w:pPr>
      <w:rPr>
        <w:rFonts w:ascii="Times New Roman" w:hAnsi="Times New Roman" w:hint="default"/>
      </w:rPr>
    </w:lvl>
    <w:lvl w:ilvl="5" w:tplc="5D9A4F2E" w:tentative="1">
      <w:start w:val="1"/>
      <w:numFmt w:val="bullet"/>
      <w:lvlText w:val="•"/>
      <w:lvlJc w:val="left"/>
      <w:pPr>
        <w:tabs>
          <w:tab w:val="num" w:pos="4320"/>
        </w:tabs>
        <w:ind w:left="4320" w:hanging="360"/>
      </w:pPr>
      <w:rPr>
        <w:rFonts w:ascii="Times New Roman" w:hAnsi="Times New Roman" w:hint="default"/>
      </w:rPr>
    </w:lvl>
    <w:lvl w:ilvl="6" w:tplc="F5B49866" w:tentative="1">
      <w:start w:val="1"/>
      <w:numFmt w:val="bullet"/>
      <w:lvlText w:val="•"/>
      <w:lvlJc w:val="left"/>
      <w:pPr>
        <w:tabs>
          <w:tab w:val="num" w:pos="5040"/>
        </w:tabs>
        <w:ind w:left="5040" w:hanging="360"/>
      </w:pPr>
      <w:rPr>
        <w:rFonts w:ascii="Times New Roman" w:hAnsi="Times New Roman" w:hint="default"/>
      </w:rPr>
    </w:lvl>
    <w:lvl w:ilvl="7" w:tplc="0B0883E0" w:tentative="1">
      <w:start w:val="1"/>
      <w:numFmt w:val="bullet"/>
      <w:lvlText w:val="•"/>
      <w:lvlJc w:val="left"/>
      <w:pPr>
        <w:tabs>
          <w:tab w:val="num" w:pos="5760"/>
        </w:tabs>
        <w:ind w:left="5760" w:hanging="360"/>
      </w:pPr>
      <w:rPr>
        <w:rFonts w:ascii="Times New Roman" w:hAnsi="Times New Roman" w:hint="default"/>
      </w:rPr>
    </w:lvl>
    <w:lvl w:ilvl="8" w:tplc="BA8C12DA"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FE2C83"/>
    <w:multiLevelType w:val="hybridMultilevel"/>
    <w:tmpl w:val="5EDCB5F4"/>
    <w:lvl w:ilvl="0" w:tplc="7A7C7A3C">
      <w:numFmt w:val="bullet"/>
      <w:lvlText w:val=""/>
      <w:lvlJc w:val="left"/>
      <w:pPr>
        <w:ind w:left="720" w:hanging="360"/>
      </w:pPr>
      <w:rPr>
        <w:rFonts w:ascii="Symbol" w:eastAsiaTheme="minorEastAsia"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89E510C"/>
    <w:multiLevelType w:val="hybridMultilevel"/>
    <w:tmpl w:val="FBA6A29C"/>
    <w:lvl w:ilvl="0" w:tplc="DB5015F6">
      <w:start w:val="1"/>
      <w:numFmt w:val="bullet"/>
      <w:lvlText w:val="•"/>
      <w:lvlJc w:val="left"/>
      <w:pPr>
        <w:tabs>
          <w:tab w:val="num" w:pos="720"/>
        </w:tabs>
        <w:ind w:left="720" w:hanging="360"/>
      </w:pPr>
      <w:rPr>
        <w:rFonts w:ascii="Times New Roman" w:hAnsi="Times New Roman" w:hint="default"/>
      </w:rPr>
    </w:lvl>
    <w:lvl w:ilvl="1" w:tplc="F41C6E8C" w:tentative="1">
      <w:start w:val="1"/>
      <w:numFmt w:val="bullet"/>
      <w:lvlText w:val="•"/>
      <w:lvlJc w:val="left"/>
      <w:pPr>
        <w:tabs>
          <w:tab w:val="num" w:pos="1440"/>
        </w:tabs>
        <w:ind w:left="1440" w:hanging="360"/>
      </w:pPr>
      <w:rPr>
        <w:rFonts w:ascii="Times New Roman" w:hAnsi="Times New Roman" w:hint="default"/>
      </w:rPr>
    </w:lvl>
    <w:lvl w:ilvl="2" w:tplc="490A9500" w:tentative="1">
      <w:start w:val="1"/>
      <w:numFmt w:val="bullet"/>
      <w:lvlText w:val="•"/>
      <w:lvlJc w:val="left"/>
      <w:pPr>
        <w:tabs>
          <w:tab w:val="num" w:pos="2160"/>
        </w:tabs>
        <w:ind w:left="2160" w:hanging="360"/>
      </w:pPr>
      <w:rPr>
        <w:rFonts w:ascii="Times New Roman" w:hAnsi="Times New Roman" w:hint="default"/>
      </w:rPr>
    </w:lvl>
    <w:lvl w:ilvl="3" w:tplc="BA1C62A8" w:tentative="1">
      <w:start w:val="1"/>
      <w:numFmt w:val="bullet"/>
      <w:lvlText w:val="•"/>
      <w:lvlJc w:val="left"/>
      <w:pPr>
        <w:tabs>
          <w:tab w:val="num" w:pos="2880"/>
        </w:tabs>
        <w:ind w:left="2880" w:hanging="360"/>
      </w:pPr>
      <w:rPr>
        <w:rFonts w:ascii="Times New Roman" w:hAnsi="Times New Roman" w:hint="default"/>
      </w:rPr>
    </w:lvl>
    <w:lvl w:ilvl="4" w:tplc="4802E6AA" w:tentative="1">
      <w:start w:val="1"/>
      <w:numFmt w:val="bullet"/>
      <w:lvlText w:val="•"/>
      <w:lvlJc w:val="left"/>
      <w:pPr>
        <w:tabs>
          <w:tab w:val="num" w:pos="3600"/>
        </w:tabs>
        <w:ind w:left="3600" w:hanging="360"/>
      </w:pPr>
      <w:rPr>
        <w:rFonts w:ascii="Times New Roman" w:hAnsi="Times New Roman" w:hint="default"/>
      </w:rPr>
    </w:lvl>
    <w:lvl w:ilvl="5" w:tplc="A3B4DD4A" w:tentative="1">
      <w:start w:val="1"/>
      <w:numFmt w:val="bullet"/>
      <w:lvlText w:val="•"/>
      <w:lvlJc w:val="left"/>
      <w:pPr>
        <w:tabs>
          <w:tab w:val="num" w:pos="4320"/>
        </w:tabs>
        <w:ind w:left="4320" w:hanging="360"/>
      </w:pPr>
      <w:rPr>
        <w:rFonts w:ascii="Times New Roman" w:hAnsi="Times New Roman" w:hint="default"/>
      </w:rPr>
    </w:lvl>
    <w:lvl w:ilvl="6" w:tplc="11F08786" w:tentative="1">
      <w:start w:val="1"/>
      <w:numFmt w:val="bullet"/>
      <w:lvlText w:val="•"/>
      <w:lvlJc w:val="left"/>
      <w:pPr>
        <w:tabs>
          <w:tab w:val="num" w:pos="5040"/>
        </w:tabs>
        <w:ind w:left="5040" w:hanging="360"/>
      </w:pPr>
      <w:rPr>
        <w:rFonts w:ascii="Times New Roman" w:hAnsi="Times New Roman" w:hint="default"/>
      </w:rPr>
    </w:lvl>
    <w:lvl w:ilvl="7" w:tplc="9558BA78" w:tentative="1">
      <w:start w:val="1"/>
      <w:numFmt w:val="bullet"/>
      <w:lvlText w:val="•"/>
      <w:lvlJc w:val="left"/>
      <w:pPr>
        <w:tabs>
          <w:tab w:val="num" w:pos="5760"/>
        </w:tabs>
        <w:ind w:left="5760" w:hanging="360"/>
      </w:pPr>
      <w:rPr>
        <w:rFonts w:ascii="Times New Roman" w:hAnsi="Times New Roman" w:hint="default"/>
      </w:rPr>
    </w:lvl>
    <w:lvl w:ilvl="8" w:tplc="2DD81F92" w:tentative="1">
      <w:start w:val="1"/>
      <w:numFmt w:val="bullet"/>
      <w:lvlText w:val="•"/>
      <w:lvlJc w:val="left"/>
      <w:pPr>
        <w:tabs>
          <w:tab w:val="num" w:pos="6480"/>
        </w:tabs>
        <w:ind w:left="6480" w:hanging="360"/>
      </w:pPr>
      <w:rPr>
        <w:rFonts w:ascii="Times New Roman" w:hAnsi="Times New Roman" w:hint="default"/>
      </w:rPr>
    </w:lvl>
  </w:abstractNum>
  <w:abstractNum w:abstractNumId="3">
    <w:nsid w:val="780C3F3D"/>
    <w:multiLevelType w:val="hybridMultilevel"/>
    <w:tmpl w:val="90E29480"/>
    <w:lvl w:ilvl="0" w:tplc="7A7C7A3C">
      <w:numFmt w:val="bullet"/>
      <w:lvlText w:val=""/>
      <w:lvlJc w:val="left"/>
      <w:pPr>
        <w:ind w:left="720" w:hanging="360"/>
      </w:pPr>
      <w:rPr>
        <w:rFonts w:ascii="Symbol" w:eastAsiaTheme="minorEastAsia"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686"/>
    <w:rsid w:val="00060605"/>
    <w:rsid w:val="000F3E11"/>
    <w:rsid w:val="00132B6F"/>
    <w:rsid w:val="00135F1E"/>
    <w:rsid w:val="001C7CF5"/>
    <w:rsid w:val="00254409"/>
    <w:rsid w:val="002547C2"/>
    <w:rsid w:val="00263C93"/>
    <w:rsid w:val="00330427"/>
    <w:rsid w:val="00331D38"/>
    <w:rsid w:val="003674AC"/>
    <w:rsid w:val="003B7049"/>
    <w:rsid w:val="003D6250"/>
    <w:rsid w:val="00441967"/>
    <w:rsid w:val="004F4837"/>
    <w:rsid w:val="0058479D"/>
    <w:rsid w:val="0059344F"/>
    <w:rsid w:val="005C551C"/>
    <w:rsid w:val="005E6558"/>
    <w:rsid w:val="00645F1A"/>
    <w:rsid w:val="007C39B6"/>
    <w:rsid w:val="00933163"/>
    <w:rsid w:val="00A05593"/>
    <w:rsid w:val="00A22013"/>
    <w:rsid w:val="00A96877"/>
    <w:rsid w:val="00AA21B1"/>
    <w:rsid w:val="00AB1ECC"/>
    <w:rsid w:val="00B60517"/>
    <w:rsid w:val="00B8732E"/>
    <w:rsid w:val="00BA5A64"/>
    <w:rsid w:val="00BE6C69"/>
    <w:rsid w:val="00C4528E"/>
    <w:rsid w:val="00C725B2"/>
    <w:rsid w:val="00C857C3"/>
    <w:rsid w:val="00CC473D"/>
    <w:rsid w:val="00D649A9"/>
    <w:rsid w:val="00DE5686"/>
    <w:rsid w:val="00DF055C"/>
    <w:rsid w:val="00EC2C6B"/>
    <w:rsid w:val="00F43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E56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E56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93808">
      <w:bodyDiv w:val="1"/>
      <w:marLeft w:val="0"/>
      <w:marRight w:val="0"/>
      <w:marTop w:val="0"/>
      <w:marBottom w:val="0"/>
      <w:divBdr>
        <w:top w:val="none" w:sz="0" w:space="0" w:color="auto"/>
        <w:left w:val="none" w:sz="0" w:space="0" w:color="auto"/>
        <w:bottom w:val="none" w:sz="0" w:space="0" w:color="auto"/>
        <w:right w:val="none" w:sz="0" w:space="0" w:color="auto"/>
      </w:divBdr>
      <w:divsChild>
        <w:div w:id="1248230579">
          <w:marLeft w:val="547"/>
          <w:marRight w:val="0"/>
          <w:marTop w:val="144"/>
          <w:marBottom w:val="0"/>
          <w:divBdr>
            <w:top w:val="none" w:sz="0" w:space="0" w:color="auto"/>
            <w:left w:val="none" w:sz="0" w:space="0" w:color="auto"/>
            <w:bottom w:val="none" w:sz="0" w:space="0" w:color="auto"/>
            <w:right w:val="none" w:sz="0" w:space="0" w:color="auto"/>
          </w:divBdr>
        </w:div>
        <w:div w:id="228076919">
          <w:marLeft w:val="547"/>
          <w:marRight w:val="0"/>
          <w:marTop w:val="144"/>
          <w:marBottom w:val="0"/>
          <w:divBdr>
            <w:top w:val="none" w:sz="0" w:space="0" w:color="auto"/>
            <w:left w:val="none" w:sz="0" w:space="0" w:color="auto"/>
            <w:bottom w:val="none" w:sz="0" w:space="0" w:color="auto"/>
            <w:right w:val="none" w:sz="0" w:space="0" w:color="auto"/>
          </w:divBdr>
        </w:div>
        <w:div w:id="969895203">
          <w:marLeft w:val="547"/>
          <w:marRight w:val="0"/>
          <w:marTop w:val="144"/>
          <w:marBottom w:val="0"/>
          <w:divBdr>
            <w:top w:val="none" w:sz="0" w:space="0" w:color="auto"/>
            <w:left w:val="none" w:sz="0" w:space="0" w:color="auto"/>
            <w:bottom w:val="none" w:sz="0" w:space="0" w:color="auto"/>
            <w:right w:val="none" w:sz="0" w:space="0" w:color="auto"/>
          </w:divBdr>
        </w:div>
        <w:div w:id="312488226">
          <w:marLeft w:val="547"/>
          <w:marRight w:val="0"/>
          <w:marTop w:val="144"/>
          <w:marBottom w:val="0"/>
          <w:divBdr>
            <w:top w:val="none" w:sz="0" w:space="0" w:color="auto"/>
            <w:left w:val="none" w:sz="0" w:space="0" w:color="auto"/>
            <w:bottom w:val="none" w:sz="0" w:space="0" w:color="auto"/>
            <w:right w:val="none" w:sz="0" w:space="0" w:color="auto"/>
          </w:divBdr>
        </w:div>
        <w:div w:id="2129815849">
          <w:marLeft w:val="547"/>
          <w:marRight w:val="0"/>
          <w:marTop w:val="144"/>
          <w:marBottom w:val="0"/>
          <w:divBdr>
            <w:top w:val="none" w:sz="0" w:space="0" w:color="auto"/>
            <w:left w:val="none" w:sz="0" w:space="0" w:color="auto"/>
            <w:bottom w:val="none" w:sz="0" w:space="0" w:color="auto"/>
            <w:right w:val="none" w:sz="0" w:space="0" w:color="auto"/>
          </w:divBdr>
        </w:div>
        <w:div w:id="1993368385">
          <w:marLeft w:val="547"/>
          <w:marRight w:val="0"/>
          <w:marTop w:val="144"/>
          <w:marBottom w:val="0"/>
          <w:divBdr>
            <w:top w:val="none" w:sz="0" w:space="0" w:color="auto"/>
            <w:left w:val="none" w:sz="0" w:space="0" w:color="auto"/>
            <w:bottom w:val="none" w:sz="0" w:space="0" w:color="auto"/>
            <w:right w:val="none" w:sz="0" w:space="0" w:color="auto"/>
          </w:divBdr>
        </w:div>
        <w:div w:id="1234854404">
          <w:marLeft w:val="547"/>
          <w:marRight w:val="0"/>
          <w:marTop w:val="144"/>
          <w:marBottom w:val="0"/>
          <w:divBdr>
            <w:top w:val="none" w:sz="0" w:space="0" w:color="auto"/>
            <w:left w:val="none" w:sz="0" w:space="0" w:color="auto"/>
            <w:bottom w:val="none" w:sz="0" w:space="0" w:color="auto"/>
            <w:right w:val="none" w:sz="0" w:space="0" w:color="auto"/>
          </w:divBdr>
        </w:div>
        <w:div w:id="1180047508">
          <w:marLeft w:val="547"/>
          <w:marRight w:val="0"/>
          <w:marTop w:val="144"/>
          <w:marBottom w:val="0"/>
          <w:divBdr>
            <w:top w:val="none" w:sz="0" w:space="0" w:color="auto"/>
            <w:left w:val="none" w:sz="0" w:space="0" w:color="auto"/>
            <w:bottom w:val="none" w:sz="0" w:space="0" w:color="auto"/>
            <w:right w:val="none" w:sz="0" w:space="0" w:color="auto"/>
          </w:divBdr>
        </w:div>
        <w:div w:id="2113931169">
          <w:marLeft w:val="547"/>
          <w:marRight w:val="0"/>
          <w:marTop w:val="144"/>
          <w:marBottom w:val="0"/>
          <w:divBdr>
            <w:top w:val="none" w:sz="0" w:space="0" w:color="auto"/>
            <w:left w:val="none" w:sz="0" w:space="0" w:color="auto"/>
            <w:bottom w:val="none" w:sz="0" w:space="0" w:color="auto"/>
            <w:right w:val="none" w:sz="0" w:space="0" w:color="auto"/>
          </w:divBdr>
        </w:div>
        <w:div w:id="745760086">
          <w:marLeft w:val="547"/>
          <w:marRight w:val="0"/>
          <w:marTop w:val="144"/>
          <w:marBottom w:val="0"/>
          <w:divBdr>
            <w:top w:val="none" w:sz="0" w:space="0" w:color="auto"/>
            <w:left w:val="none" w:sz="0" w:space="0" w:color="auto"/>
            <w:bottom w:val="none" w:sz="0" w:space="0" w:color="auto"/>
            <w:right w:val="none" w:sz="0" w:space="0" w:color="auto"/>
          </w:divBdr>
        </w:div>
      </w:divsChild>
    </w:div>
    <w:div w:id="1149008748">
      <w:bodyDiv w:val="1"/>
      <w:marLeft w:val="0"/>
      <w:marRight w:val="0"/>
      <w:marTop w:val="0"/>
      <w:marBottom w:val="0"/>
      <w:divBdr>
        <w:top w:val="none" w:sz="0" w:space="0" w:color="auto"/>
        <w:left w:val="none" w:sz="0" w:space="0" w:color="auto"/>
        <w:bottom w:val="none" w:sz="0" w:space="0" w:color="auto"/>
        <w:right w:val="none" w:sz="0" w:space="0" w:color="auto"/>
      </w:divBdr>
      <w:divsChild>
        <w:div w:id="1035737699">
          <w:marLeft w:val="547"/>
          <w:marRight w:val="0"/>
          <w:marTop w:val="154"/>
          <w:marBottom w:val="0"/>
          <w:divBdr>
            <w:top w:val="none" w:sz="0" w:space="0" w:color="auto"/>
            <w:left w:val="none" w:sz="0" w:space="0" w:color="auto"/>
            <w:bottom w:val="none" w:sz="0" w:space="0" w:color="auto"/>
            <w:right w:val="none" w:sz="0" w:space="0" w:color="auto"/>
          </w:divBdr>
        </w:div>
        <w:div w:id="1603995527">
          <w:marLeft w:val="547"/>
          <w:marRight w:val="0"/>
          <w:marTop w:val="154"/>
          <w:marBottom w:val="0"/>
          <w:divBdr>
            <w:top w:val="none" w:sz="0" w:space="0" w:color="auto"/>
            <w:left w:val="none" w:sz="0" w:space="0" w:color="auto"/>
            <w:bottom w:val="none" w:sz="0" w:space="0" w:color="auto"/>
            <w:right w:val="none" w:sz="0" w:space="0" w:color="auto"/>
          </w:divBdr>
        </w:div>
        <w:div w:id="1651210443">
          <w:marLeft w:val="547"/>
          <w:marRight w:val="0"/>
          <w:marTop w:val="154"/>
          <w:marBottom w:val="0"/>
          <w:divBdr>
            <w:top w:val="none" w:sz="0" w:space="0" w:color="auto"/>
            <w:left w:val="none" w:sz="0" w:space="0" w:color="auto"/>
            <w:bottom w:val="none" w:sz="0" w:space="0" w:color="auto"/>
            <w:right w:val="none" w:sz="0" w:space="0" w:color="auto"/>
          </w:divBdr>
        </w:div>
        <w:div w:id="7430653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838</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APANDO</dc:creator>
  <cp:lastModifiedBy>Maria Eugenia</cp:lastModifiedBy>
  <cp:revision>3</cp:revision>
  <dcterms:created xsi:type="dcterms:W3CDTF">2015-12-04T12:06:00Z</dcterms:created>
  <dcterms:modified xsi:type="dcterms:W3CDTF">2015-12-04T12:08:00Z</dcterms:modified>
</cp:coreProperties>
</file>