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8BC64" w14:textId="33A715A2" w:rsidR="00830E0F" w:rsidRPr="000E0C75" w:rsidRDefault="000E0C75">
      <w:pPr>
        <w:jc w:val="center"/>
        <w:rPr>
          <w:rFonts w:asciiTheme="majorHAnsi" w:eastAsia="Times New Roman" w:hAnsiTheme="majorHAnsi" w:cstheme="majorHAnsi"/>
          <w:b/>
          <w:bCs/>
          <w:sz w:val="28"/>
          <w:szCs w:val="28"/>
        </w:rPr>
      </w:pPr>
      <w:r w:rsidRPr="000E0C75">
        <w:rPr>
          <w:rFonts w:asciiTheme="majorHAnsi" w:eastAsia="Times New Roman" w:hAnsiTheme="majorHAnsi" w:cstheme="majorHAnsi"/>
          <w:b/>
          <w:bCs/>
          <w:sz w:val="28"/>
          <w:szCs w:val="28"/>
        </w:rPr>
        <w:t xml:space="preserve">De otro mundo: </w:t>
      </w:r>
      <w:proofErr w:type="spellStart"/>
      <w:r w:rsidRPr="000E0C75">
        <w:rPr>
          <w:rFonts w:asciiTheme="majorHAnsi" w:eastAsia="Times New Roman" w:hAnsiTheme="majorHAnsi" w:cstheme="majorHAnsi"/>
          <w:b/>
          <w:bCs/>
          <w:sz w:val="28"/>
          <w:szCs w:val="28"/>
        </w:rPr>
        <w:t>AgroSpray</w:t>
      </w:r>
      <w:proofErr w:type="spellEnd"/>
      <w:r w:rsidRPr="000E0C75">
        <w:rPr>
          <w:rFonts w:asciiTheme="majorHAnsi" w:eastAsia="Times New Roman" w:hAnsiTheme="majorHAnsi" w:cstheme="majorHAnsi"/>
          <w:b/>
          <w:bCs/>
          <w:sz w:val="28"/>
          <w:szCs w:val="28"/>
        </w:rPr>
        <w:t xml:space="preserve"> presentará </w:t>
      </w:r>
      <w:proofErr w:type="spellStart"/>
      <w:r w:rsidRPr="000E0C75">
        <w:rPr>
          <w:rFonts w:asciiTheme="majorHAnsi" w:eastAsia="Times New Roman" w:hAnsiTheme="majorHAnsi" w:cstheme="majorHAnsi"/>
          <w:b/>
          <w:bCs/>
          <w:sz w:val="28"/>
          <w:szCs w:val="28"/>
        </w:rPr>
        <w:t>SprayUp</w:t>
      </w:r>
      <w:proofErr w:type="spellEnd"/>
      <w:r w:rsidRPr="000E0C75">
        <w:rPr>
          <w:rFonts w:asciiTheme="majorHAnsi" w:eastAsia="Times New Roman" w:hAnsiTheme="majorHAnsi" w:cstheme="majorHAnsi"/>
          <w:b/>
          <w:bCs/>
          <w:sz w:val="28"/>
          <w:szCs w:val="28"/>
        </w:rPr>
        <w:t>, una experiencia diferente para el agro</w:t>
      </w:r>
    </w:p>
    <w:p w14:paraId="2BF5B029" w14:textId="77777777" w:rsidR="000E0C75" w:rsidRDefault="000E0C75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15E0240B" w14:textId="77777777" w:rsidR="00830E0F" w:rsidRDefault="00F94EB1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Con el lanzamiento de </w:t>
      </w:r>
      <w:proofErr w:type="spellStart"/>
      <w:r>
        <w:rPr>
          <w:rFonts w:ascii="Aptos" w:eastAsia="Aptos" w:hAnsi="Aptos" w:cs="Aptos"/>
          <w:b/>
          <w:bCs/>
          <w:i/>
          <w:iCs/>
          <w:sz w:val="24"/>
          <w:szCs w:val="24"/>
        </w:rPr>
        <w:t>SprayUp</w:t>
      </w:r>
      <w:proofErr w:type="spellEnd"/>
      <w:r>
        <w:rPr>
          <w:rFonts w:ascii="Aptos" w:eastAsia="Aptos" w:hAnsi="Aptos" w:cs="Aptos"/>
          <w:i/>
          <w:iCs/>
          <w:sz w:val="24"/>
          <w:szCs w:val="24"/>
        </w:rPr>
        <w:t xml:space="preserve">, su nuevo estimulante para cultivos, la compañía participará del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i/>
          <w:i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 2026 </w:t>
      </w:r>
      <w:r>
        <w:rPr>
          <w:rFonts w:ascii="Aptos" w:eastAsia="Aptos" w:hAnsi="Aptos" w:cs="Aptos"/>
          <w:i/>
          <w:iCs/>
          <w:sz w:val="24"/>
          <w:szCs w:val="24"/>
        </w:rPr>
        <w:t>enfocada en la innovación, tecnología y una propuesta diferencial para acercar sus soluciones al productor.</w:t>
      </w:r>
    </w:p>
    <w:p w14:paraId="52D37A0F" w14:textId="77777777" w:rsidR="00830E0F" w:rsidRDefault="00830E0F">
      <w:pPr>
        <w:rPr>
          <w:rFonts w:ascii="Aptos" w:eastAsia="Aptos" w:hAnsi="Aptos" w:cs="Aptos"/>
          <w:sz w:val="24"/>
          <w:szCs w:val="24"/>
        </w:rPr>
      </w:pPr>
    </w:p>
    <w:p w14:paraId="15FE76E8" w14:textId="77777777" w:rsidR="00830E0F" w:rsidRDefault="00F94EB1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El principal encuentro de la innovación, la investigación y el conocimiento en el agro será sede de un importante despliegue en lo referido a la protección y nutrición de cultivos.</w:t>
      </w:r>
    </w:p>
    <w:p w14:paraId="5E245382" w14:textId="77777777" w:rsidR="00830E0F" w:rsidRDefault="00830E0F">
      <w:pPr>
        <w:jc w:val="both"/>
        <w:rPr>
          <w:rFonts w:ascii="Aptos" w:eastAsia="Aptos" w:hAnsi="Aptos" w:cs="Aptos"/>
          <w:sz w:val="24"/>
          <w:szCs w:val="24"/>
        </w:rPr>
      </w:pPr>
    </w:p>
    <w:p w14:paraId="32A48908" w14:textId="38A029DD" w:rsidR="00830E0F" w:rsidRDefault="00F94EB1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Así lo demuestra el anuncio de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Agrospray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, que formará parte del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con la fuerza de Expoagro</w:t>
      </w:r>
      <w:r>
        <w:rPr>
          <w:rFonts w:ascii="Aptos" w:eastAsia="Aptos" w:hAnsi="Aptos" w:cs="Aptos"/>
          <w:sz w:val="24"/>
          <w:szCs w:val="24"/>
        </w:rPr>
        <w:t>, celebrado del 4 al 6 de agosto en el Salón Metropolitano de Rosario, con el lanzamiento de su último desarrollo</w:t>
      </w:r>
      <w:r w:rsidR="00086265">
        <w:rPr>
          <w:rFonts w:ascii="Aptos" w:eastAsia="Aptos" w:hAnsi="Aptos" w:cs="Aptos"/>
          <w:sz w:val="24"/>
          <w:szCs w:val="24"/>
        </w:rPr>
        <w:t>,</w:t>
      </w:r>
      <w:r>
        <w:rPr>
          <w:rFonts w:ascii="Aptos" w:eastAsia="Aptos" w:hAnsi="Aptos" w:cs="Aptos"/>
          <w:sz w:val="24"/>
          <w:szCs w:val="24"/>
        </w:rPr>
        <w:t xml:space="preserve"> pero además una propuesta integral de soluciones para el productor.</w:t>
      </w:r>
    </w:p>
    <w:p w14:paraId="6D29B379" w14:textId="77777777" w:rsidR="00830E0F" w:rsidRDefault="00830E0F">
      <w:pPr>
        <w:jc w:val="both"/>
        <w:rPr>
          <w:rFonts w:ascii="Aptos" w:eastAsia="Aptos" w:hAnsi="Aptos" w:cs="Aptos"/>
          <w:sz w:val="24"/>
          <w:szCs w:val="24"/>
        </w:rPr>
      </w:pPr>
    </w:p>
    <w:p w14:paraId="73D7124E" w14:textId="77777777" w:rsidR="00830E0F" w:rsidRDefault="00F94EB1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esta edición,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AgroSpray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presentará oficialmente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SprayUp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, su nuevo estimulante destinado a potenciar el rendimiento de los cultivos dentro del amplio conjunto de herramientas que ofrece la firma. </w:t>
      </w:r>
    </w:p>
    <w:p w14:paraId="1CE6232A" w14:textId="77777777" w:rsidR="00830E0F" w:rsidRDefault="00830E0F">
      <w:pPr>
        <w:jc w:val="both"/>
        <w:rPr>
          <w:rFonts w:ascii="Aptos" w:eastAsia="Aptos" w:hAnsi="Aptos" w:cs="Aptos"/>
          <w:sz w:val="24"/>
          <w:szCs w:val="24"/>
        </w:rPr>
      </w:pPr>
    </w:p>
    <w:p w14:paraId="43DFBA3B" w14:textId="77777777" w:rsidR="00830E0F" w:rsidRDefault="00F94EB1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Es un año más en que </w:t>
      </w:r>
      <w:proofErr w:type="spellStart"/>
      <w:r>
        <w:rPr>
          <w:rFonts w:ascii="Aptos" w:eastAsia="Aptos" w:hAnsi="Aptos" w:cs="Aptos"/>
          <w:sz w:val="24"/>
          <w:szCs w:val="24"/>
        </w:rPr>
        <w:t>Agrospray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reafirma su vínculo con una agricultura más eficiente, innovadora y sustentable. 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representa para la empresa una oportunidad estratégica para seguir acompañando a productores, asesores y referentes del sector, promoviendo el intercambio de experiencias y la generación de valor a través de la tecnología y la capacitación.</w:t>
      </w:r>
    </w:p>
    <w:p w14:paraId="78F83735" w14:textId="77777777" w:rsidR="00830E0F" w:rsidRDefault="00830E0F">
      <w:pPr>
        <w:jc w:val="both"/>
        <w:rPr>
          <w:rFonts w:ascii="Aptos" w:eastAsia="Aptos" w:hAnsi="Aptos" w:cs="Aptos"/>
          <w:sz w:val="24"/>
          <w:szCs w:val="24"/>
        </w:rPr>
      </w:pPr>
    </w:p>
    <w:p w14:paraId="656ADAEC" w14:textId="77777777" w:rsidR="00830E0F" w:rsidRDefault="00F94EB1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De otro mundo</w:t>
      </w:r>
    </w:p>
    <w:p w14:paraId="4F5D7483" w14:textId="77777777" w:rsidR="00830E0F" w:rsidRDefault="00830E0F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</w:p>
    <w:p w14:paraId="4F4BAB31" w14:textId="77777777" w:rsidR="00830E0F" w:rsidRDefault="00F94EB1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sintonía con el lema de esta edición, </w:t>
      </w:r>
      <w:r>
        <w:rPr>
          <w:rFonts w:ascii="Aptos" w:eastAsia="Aptos" w:hAnsi="Aptos" w:cs="Aptos"/>
          <w:b/>
          <w:bCs/>
          <w:sz w:val="24"/>
          <w:szCs w:val="24"/>
        </w:rPr>
        <w:t>"Nuestro Suelo, Nuestra Voz"</w:t>
      </w:r>
      <w:r>
        <w:rPr>
          <w:rFonts w:ascii="Aptos" w:eastAsia="Aptos" w:hAnsi="Aptos" w:cs="Aptos"/>
          <w:sz w:val="24"/>
          <w:szCs w:val="24"/>
        </w:rPr>
        <w:t xml:space="preserve">, la firma adelantó que llevará adelante una “propuesta que promete sorprender y dejar huella en cada rincón del evento”.  </w:t>
      </w:r>
    </w:p>
    <w:p w14:paraId="24F35C55" w14:textId="77777777" w:rsidR="00830E0F" w:rsidRDefault="00830E0F">
      <w:pPr>
        <w:jc w:val="both"/>
        <w:rPr>
          <w:rFonts w:ascii="Aptos" w:eastAsia="Aptos" w:hAnsi="Aptos" w:cs="Aptos"/>
          <w:sz w:val="24"/>
          <w:szCs w:val="24"/>
        </w:rPr>
      </w:pPr>
    </w:p>
    <w:p w14:paraId="2729E114" w14:textId="77777777" w:rsidR="00830E0F" w:rsidRDefault="00F94EB1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La misma está relacionada con su nueva campaña </w:t>
      </w:r>
      <w:r>
        <w:rPr>
          <w:rFonts w:ascii="Aptos" w:eastAsia="Aptos" w:hAnsi="Aptos" w:cs="Aptos"/>
          <w:b/>
          <w:bCs/>
          <w:sz w:val="24"/>
          <w:szCs w:val="24"/>
        </w:rPr>
        <w:t>“Somos de otro mundo, pero elegimos quedarnos”</w:t>
      </w:r>
      <w:r>
        <w:rPr>
          <w:rFonts w:ascii="Aptos" w:eastAsia="Aptos" w:hAnsi="Aptos" w:cs="Aptos"/>
          <w:sz w:val="24"/>
          <w:szCs w:val="24"/>
        </w:rPr>
        <w:t xml:space="preserve">, una declaración de identidad que refleja el compromiso de la empresa con el campo argentino y con quienes lo hacen posible cada día. Eso conecta con el espíritu del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sz w:val="24"/>
          <w:szCs w:val="24"/>
        </w:rPr>
        <w:t>, que eleva una invitación a escuchar, innovar y trabajar de manera conjunta para construir una agricultura preparada para los desafíos del futuro.</w:t>
      </w:r>
    </w:p>
    <w:p w14:paraId="0CAC7896" w14:textId="77777777" w:rsidR="00830E0F" w:rsidRDefault="00830E0F">
      <w:pPr>
        <w:jc w:val="both"/>
        <w:rPr>
          <w:rFonts w:ascii="Aptos" w:eastAsia="Aptos" w:hAnsi="Aptos" w:cs="Aptos"/>
          <w:sz w:val="24"/>
          <w:szCs w:val="24"/>
        </w:rPr>
      </w:pPr>
    </w:p>
    <w:p w14:paraId="4F9ACE6F" w14:textId="77777777" w:rsidR="00830E0F" w:rsidRDefault="00F94EB1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Además del lanzamiento proyectado, los asistentes podrán conocer las tecnologías y servicios que distinguen a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Agrospray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, orientados a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mejorar la calidad de aplicación y maximizar la eficiencia de los tratamientos. </w:t>
      </w:r>
    </w:p>
    <w:p w14:paraId="00EE5E28" w14:textId="77777777" w:rsidR="00830E0F" w:rsidRDefault="00830E0F">
      <w:pPr>
        <w:jc w:val="both"/>
        <w:rPr>
          <w:rFonts w:ascii="Aptos" w:eastAsia="Aptos" w:hAnsi="Aptos" w:cs="Aptos"/>
          <w:sz w:val="24"/>
          <w:szCs w:val="24"/>
        </w:rPr>
      </w:pPr>
    </w:p>
    <w:p w14:paraId="539ED23D" w14:textId="77777777" w:rsidR="00830E0F" w:rsidRDefault="00F94EB1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lastRenderedPageBreak/>
        <w:t>Con una trayectoria consolidada de más de 3 décadas y un fuerte respaldo técnico, la compañía continúa posicionándose como referente indiscutido en calidad de aplicación, acompañando a sus clientes con innovación, experiencia y un enfoque integral.</w:t>
      </w:r>
    </w:p>
    <w:sectPr w:rsidR="00830E0F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A7E7B" w14:textId="77777777" w:rsidR="00F64912" w:rsidRDefault="00F64912">
      <w:pPr>
        <w:spacing w:line="240" w:lineRule="auto"/>
      </w:pPr>
      <w:r>
        <w:separator/>
      </w:r>
    </w:p>
  </w:endnote>
  <w:endnote w:type="continuationSeparator" w:id="0">
    <w:p w14:paraId="27BDAC68" w14:textId="77777777" w:rsidR="00F64912" w:rsidRDefault="00F649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E3B812-363D-4B8E-AF18-15A90BE9CB77}"/>
    <w:embedBold r:id="rId2" w:fontKey="{E822703E-DD4F-4BC8-BC99-53D7EE90D801}"/>
  </w:font>
  <w:font w:name="Apto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20E0240-AD78-403B-B534-C44B684A24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56850" w14:textId="77777777" w:rsidR="00830E0F" w:rsidRDefault="00830E0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99D75" w14:textId="77777777" w:rsidR="00F64912" w:rsidRDefault="00F64912">
      <w:pPr>
        <w:spacing w:line="240" w:lineRule="auto"/>
      </w:pPr>
      <w:r>
        <w:separator/>
      </w:r>
    </w:p>
  </w:footnote>
  <w:footnote w:type="continuationSeparator" w:id="0">
    <w:p w14:paraId="27C7AFF6" w14:textId="77777777" w:rsidR="00F64912" w:rsidRDefault="00F649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D402D" w14:textId="77777777" w:rsidR="00830E0F" w:rsidRDefault="00F94EB1">
    <w:r>
      <w:rPr>
        <w:noProof/>
      </w:rPr>
      <w:drawing>
        <wp:anchor distT="0" distB="0" distL="0" distR="0" simplePos="0" relativeHeight="251658240" behindDoc="1" locked="0" layoutInCell="1" hidden="0" allowOverlap="1" wp14:anchorId="5DBCDE98" wp14:editId="31B4524C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E0F"/>
    <w:rsid w:val="00086265"/>
    <w:rsid w:val="000E0C75"/>
    <w:rsid w:val="005C3766"/>
    <w:rsid w:val="00830E0F"/>
    <w:rsid w:val="00D97C42"/>
    <w:rsid w:val="00F64912"/>
    <w:rsid w:val="00F9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97640"/>
  <w15:docId w15:val="{754F78CD-AE99-40E5-BBA8-C21FD399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001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ExdC6iSf8Ip9dRJljQWIdsrGEA==">CgMxLjA4AHIhMXY4Zk9MSWFPbVZTcENuV2wzay1oSFpZaFlMQVR2ODcy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2093</Characters>
  <Application>Microsoft Office Word</Application>
  <DocSecurity>0</DocSecurity>
  <Lines>17</Lines>
  <Paragraphs>4</Paragraphs>
  <ScaleCrop>false</ScaleCrop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Antonella  Schiantarelli</cp:lastModifiedBy>
  <cp:revision>5</cp:revision>
  <dcterms:created xsi:type="dcterms:W3CDTF">2026-06-25T19:20:00Z</dcterms:created>
  <dcterms:modified xsi:type="dcterms:W3CDTF">2026-06-26T15:34:00Z</dcterms:modified>
</cp:coreProperties>
</file>