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C9BF8" w14:textId="77777777" w:rsidR="007F7F42" w:rsidRDefault="007F7F42">
      <w:pPr>
        <w:rPr>
          <w:rFonts w:ascii="Aptos" w:eastAsia="Aptos" w:hAnsi="Aptos" w:cs="Aptos"/>
          <w:b/>
          <w:bCs/>
          <w:sz w:val="24"/>
          <w:szCs w:val="24"/>
        </w:rPr>
      </w:pPr>
    </w:p>
    <w:p w14:paraId="3488484B" w14:textId="77777777" w:rsidR="007F7F42" w:rsidRDefault="007F7F42">
      <w:pPr>
        <w:jc w:val="center"/>
        <w:rPr>
          <w:rFonts w:ascii="Aptos" w:eastAsia="Aptos" w:hAnsi="Aptos" w:cs="Aptos"/>
          <w:b/>
          <w:bCs/>
          <w:sz w:val="24"/>
          <w:szCs w:val="24"/>
        </w:rPr>
      </w:pPr>
    </w:p>
    <w:p w14:paraId="6B4A3EDC" w14:textId="77777777" w:rsidR="007F7F42" w:rsidRDefault="008D348F">
      <w:pPr>
        <w:jc w:val="center"/>
        <w:rPr>
          <w:rFonts w:ascii="Aptos" w:eastAsia="Aptos" w:hAnsi="Aptos" w:cs="Aptos"/>
          <w:b/>
          <w:bCs/>
          <w:sz w:val="24"/>
          <w:szCs w:val="24"/>
        </w:rPr>
      </w:pPr>
      <w:r>
        <w:rPr>
          <w:rFonts w:ascii="Aptos" w:eastAsia="Aptos" w:hAnsi="Aptos" w:cs="Aptos"/>
          <w:b/>
          <w:bCs/>
          <w:sz w:val="24"/>
          <w:szCs w:val="24"/>
        </w:rPr>
        <w:t>Con más de 25 soluciones para soja y maíz, UPL despliega su portfolio para la nueva campaña</w:t>
      </w:r>
    </w:p>
    <w:p w14:paraId="1A5A610E" w14:textId="77777777" w:rsidR="007F7F42" w:rsidRDefault="007F7F42">
      <w:pPr>
        <w:rPr>
          <w:rFonts w:ascii="Aptos" w:eastAsia="Aptos" w:hAnsi="Aptos" w:cs="Aptos"/>
          <w:sz w:val="24"/>
          <w:szCs w:val="24"/>
        </w:rPr>
      </w:pPr>
    </w:p>
    <w:p w14:paraId="184A158E" w14:textId="706F9834" w:rsidR="007F7F42" w:rsidRDefault="008D348F">
      <w:pPr>
        <w:jc w:val="center"/>
        <w:rPr>
          <w:rFonts w:ascii="Aptos" w:eastAsia="Aptos" w:hAnsi="Aptos" w:cs="Aptos"/>
          <w:i/>
          <w:iCs/>
          <w:sz w:val="24"/>
          <w:szCs w:val="24"/>
        </w:rPr>
      </w:pPr>
      <w:r>
        <w:rPr>
          <w:rFonts w:ascii="Aptos" w:eastAsia="Aptos" w:hAnsi="Aptos" w:cs="Aptos"/>
          <w:i/>
          <w:iCs/>
          <w:sz w:val="24"/>
          <w:szCs w:val="24"/>
        </w:rPr>
        <w:t xml:space="preserve">La empresa </w:t>
      </w:r>
      <w:r w:rsidR="00FC71D0">
        <w:rPr>
          <w:rFonts w:ascii="Aptos" w:eastAsia="Aptos" w:hAnsi="Aptos" w:cs="Aptos"/>
          <w:i/>
          <w:iCs/>
          <w:sz w:val="24"/>
          <w:szCs w:val="24"/>
        </w:rPr>
        <w:t>ofrecerá</w:t>
      </w:r>
      <w:r>
        <w:rPr>
          <w:rFonts w:ascii="Aptos" w:eastAsia="Aptos" w:hAnsi="Aptos" w:cs="Aptos"/>
          <w:i/>
          <w:iCs/>
          <w:sz w:val="24"/>
          <w:szCs w:val="24"/>
        </w:rPr>
        <w:t xml:space="preserve"> en el Congreso Aapresid una completa oferta de soluciones agrícolas y hará foco en cuatro temas clave: compactación de suelos, malezas, enfermedades y estrés de los cultivos.</w:t>
      </w:r>
    </w:p>
    <w:p w14:paraId="6D29964A" w14:textId="77777777" w:rsidR="007F7F42" w:rsidRDefault="007F7F42">
      <w:pPr>
        <w:rPr>
          <w:rFonts w:ascii="Aptos" w:eastAsia="Aptos" w:hAnsi="Aptos" w:cs="Aptos"/>
          <w:sz w:val="24"/>
          <w:szCs w:val="24"/>
        </w:rPr>
      </w:pPr>
    </w:p>
    <w:p w14:paraId="6F778D71" w14:textId="77777777" w:rsidR="007F7F42" w:rsidRDefault="008D348F">
      <w:pPr>
        <w:rPr>
          <w:rFonts w:ascii="Aptos" w:eastAsia="Aptos" w:hAnsi="Aptos" w:cs="Aptos"/>
          <w:sz w:val="24"/>
          <w:szCs w:val="24"/>
        </w:rPr>
      </w:pPr>
      <w:r>
        <w:rPr>
          <w:rFonts w:ascii="Aptos" w:eastAsia="Aptos" w:hAnsi="Aptos" w:cs="Aptos"/>
          <w:sz w:val="24"/>
          <w:szCs w:val="24"/>
        </w:rPr>
        <w:t xml:space="preserve">UPL Corp Argentina estará presente en el </w:t>
      </w:r>
      <w:r>
        <w:rPr>
          <w:rFonts w:ascii="Aptos" w:eastAsia="Aptos" w:hAnsi="Aptos" w:cs="Aptos"/>
          <w:b/>
          <w:bCs/>
          <w:sz w:val="24"/>
          <w:szCs w:val="24"/>
        </w:rPr>
        <w:t>Congreso Aapresid 2026 con la fuerza de Expoagro</w:t>
      </w:r>
      <w:r>
        <w:rPr>
          <w:rFonts w:ascii="Aptos" w:eastAsia="Aptos" w:hAnsi="Aptos" w:cs="Aptos"/>
          <w:sz w:val="24"/>
          <w:szCs w:val="24"/>
        </w:rPr>
        <w:t>, que se realizará d</w:t>
      </w:r>
      <w:r>
        <w:rPr>
          <w:rFonts w:ascii="Aptos" w:eastAsia="Aptos" w:hAnsi="Aptos" w:cs="Aptos"/>
          <w:b/>
          <w:bCs/>
          <w:sz w:val="24"/>
          <w:szCs w:val="24"/>
        </w:rPr>
        <w:t>el 4 al 6 de agosto en el Salón Metropolitano de Rosario</w:t>
      </w:r>
      <w:r>
        <w:rPr>
          <w:rFonts w:ascii="Aptos" w:eastAsia="Aptos" w:hAnsi="Aptos" w:cs="Aptos"/>
          <w:sz w:val="24"/>
          <w:szCs w:val="24"/>
        </w:rPr>
        <w:t>, con una propuesta orientada a mejorar las decisiones que condicionan el desarrollo y el resultado de cada campaña agrícola.</w:t>
      </w:r>
    </w:p>
    <w:p w14:paraId="587A0BEE" w14:textId="77777777" w:rsidR="007F7F42" w:rsidRDefault="007F7F42">
      <w:pPr>
        <w:rPr>
          <w:rFonts w:ascii="Aptos" w:eastAsia="Aptos" w:hAnsi="Aptos" w:cs="Aptos"/>
          <w:sz w:val="24"/>
          <w:szCs w:val="24"/>
        </w:rPr>
      </w:pPr>
    </w:p>
    <w:p w14:paraId="5D28883E" w14:textId="77777777" w:rsidR="007F7F42" w:rsidRDefault="008D348F">
      <w:pPr>
        <w:rPr>
          <w:rFonts w:ascii="Aptos" w:eastAsia="Aptos" w:hAnsi="Aptos" w:cs="Aptos"/>
          <w:sz w:val="24"/>
          <w:szCs w:val="24"/>
        </w:rPr>
      </w:pPr>
      <w:r>
        <w:rPr>
          <w:rFonts w:ascii="Aptos" w:eastAsia="Aptos" w:hAnsi="Aptos" w:cs="Aptos"/>
          <w:i/>
          <w:iCs/>
          <w:sz w:val="24"/>
          <w:szCs w:val="24"/>
        </w:rPr>
        <w:t>"El Congreso Aapresid es un espacio clave para compartir conocimiento y acercar soluciones innovadoras a productores y asesores, reafirmando nuestro compromiso con sistemas productivos más eficientes y sustentables"</w:t>
      </w:r>
      <w:r>
        <w:rPr>
          <w:rFonts w:ascii="Aptos" w:eastAsia="Aptos" w:hAnsi="Aptos" w:cs="Aptos"/>
          <w:sz w:val="24"/>
          <w:szCs w:val="24"/>
        </w:rPr>
        <w:t xml:space="preserve">, expresaron desde la compañía, que llegará al encuentro con un robusto e innovador portafolio de productos para la </w:t>
      </w:r>
      <w:r>
        <w:rPr>
          <w:rFonts w:ascii="Aptos" w:eastAsia="Aptos" w:hAnsi="Aptos" w:cs="Aptos"/>
          <w:b/>
          <w:bCs/>
          <w:sz w:val="24"/>
          <w:szCs w:val="24"/>
        </w:rPr>
        <w:t>protección, nutrición y recuperación de los cultivos</w:t>
      </w:r>
      <w:r>
        <w:rPr>
          <w:rFonts w:ascii="Aptos" w:eastAsia="Aptos" w:hAnsi="Aptos" w:cs="Aptos"/>
          <w:sz w:val="24"/>
          <w:szCs w:val="24"/>
        </w:rPr>
        <w:t>.</w:t>
      </w:r>
    </w:p>
    <w:p w14:paraId="76FFAA1B" w14:textId="77777777" w:rsidR="007F7F42" w:rsidRDefault="007F7F42">
      <w:pPr>
        <w:rPr>
          <w:rFonts w:ascii="Aptos" w:eastAsia="Aptos" w:hAnsi="Aptos" w:cs="Aptos"/>
          <w:sz w:val="24"/>
          <w:szCs w:val="24"/>
        </w:rPr>
      </w:pPr>
    </w:p>
    <w:p w14:paraId="492DCA1D" w14:textId="77777777" w:rsidR="007F7F42" w:rsidRDefault="008D348F">
      <w:pPr>
        <w:rPr>
          <w:rFonts w:ascii="Aptos" w:eastAsia="Aptos" w:hAnsi="Aptos" w:cs="Aptos"/>
          <w:sz w:val="24"/>
          <w:szCs w:val="24"/>
        </w:rPr>
      </w:pPr>
      <w:r>
        <w:rPr>
          <w:rFonts w:ascii="Aptos" w:eastAsia="Aptos" w:hAnsi="Aptos" w:cs="Aptos"/>
          <w:sz w:val="24"/>
          <w:szCs w:val="24"/>
        </w:rPr>
        <w:t xml:space="preserve">La presencia de UPL partirá de una premisa: cada campaña marca el comienzo de una nueva partida, en la que cada decisión impacta sobre la siguiente. Esa mirada integral atraviesa la estrategia de la firma, que </w:t>
      </w:r>
      <w:r>
        <w:rPr>
          <w:rFonts w:ascii="Aptos" w:eastAsia="Aptos" w:hAnsi="Aptos" w:cs="Aptos"/>
          <w:b/>
          <w:bCs/>
          <w:sz w:val="24"/>
          <w:szCs w:val="24"/>
        </w:rPr>
        <w:t>combina soluciones para la protección de cultivos con un creciente portfolio de biosoluciones,</w:t>
      </w:r>
      <w:r>
        <w:rPr>
          <w:rFonts w:ascii="Aptos" w:eastAsia="Aptos" w:hAnsi="Aptos" w:cs="Aptos"/>
          <w:sz w:val="24"/>
          <w:szCs w:val="24"/>
        </w:rPr>
        <w:t xml:space="preserve"> en busca de contribuir al desarrollo de una agricultura sostenible.</w:t>
      </w:r>
    </w:p>
    <w:p w14:paraId="7CAFA18F" w14:textId="77777777" w:rsidR="007F7F42" w:rsidRDefault="007F7F42">
      <w:pPr>
        <w:rPr>
          <w:rFonts w:ascii="Aptos" w:eastAsia="Aptos" w:hAnsi="Aptos" w:cs="Aptos"/>
          <w:sz w:val="24"/>
          <w:szCs w:val="24"/>
        </w:rPr>
      </w:pPr>
    </w:p>
    <w:p w14:paraId="78D5E1C8" w14:textId="77777777" w:rsidR="007F7F42" w:rsidRDefault="008D348F">
      <w:pPr>
        <w:rPr>
          <w:rFonts w:ascii="Aptos" w:eastAsia="Aptos" w:hAnsi="Aptos" w:cs="Aptos"/>
          <w:b/>
          <w:bCs/>
          <w:sz w:val="24"/>
          <w:szCs w:val="24"/>
        </w:rPr>
      </w:pPr>
      <w:r>
        <w:rPr>
          <w:rFonts w:ascii="Aptos" w:eastAsia="Aptos" w:hAnsi="Aptos" w:cs="Aptos"/>
          <w:b/>
          <w:bCs/>
          <w:sz w:val="24"/>
          <w:szCs w:val="24"/>
        </w:rPr>
        <w:t>Lo que pasa arriba, empieza abajo</w:t>
      </w:r>
    </w:p>
    <w:p w14:paraId="4043B928" w14:textId="77777777" w:rsidR="007F7F42" w:rsidRDefault="007F7F42">
      <w:pPr>
        <w:rPr>
          <w:rFonts w:ascii="Aptos" w:eastAsia="Aptos" w:hAnsi="Aptos" w:cs="Aptos"/>
          <w:sz w:val="24"/>
          <w:szCs w:val="24"/>
        </w:rPr>
      </w:pPr>
    </w:p>
    <w:p w14:paraId="012304FC" w14:textId="77777777" w:rsidR="007F7F42" w:rsidRDefault="008D348F">
      <w:pPr>
        <w:rPr>
          <w:rFonts w:ascii="Aptos" w:eastAsia="Aptos" w:hAnsi="Aptos" w:cs="Aptos"/>
          <w:sz w:val="24"/>
          <w:szCs w:val="24"/>
        </w:rPr>
      </w:pPr>
      <w:r>
        <w:rPr>
          <w:rFonts w:ascii="Aptos" w:eastAsia="Aptos" w:hAnsi="Aptos" w:cs="Aptos"/>
          <w:i/>
          <w:iCs/>
          <w:sz w:val="24"/>
          <w:szCs w:val="24"/>
        </w:rPr>
        <w:t>"En los próximos 90 días, un productor puede tomar más de 100 decisiones. Y como cada decisión deja huella, desarrollamos soluciones para acompañarlo frente a cada desafío"</w:t>
      </w:r>
      <w:r>
        <w:rPr>
          <w:rFonts w:ascii="Aptos" w:eastAsia="Aptos" w:hAnsi="Aptos" w:cs="Aptos"/>
          <w:sz w:val="24"/>
          <w:szCs w:val="24"/>
        </w:rPr>
        <w:t>, señalaron desde la empresa.</w:t>
      </w:r>
    </w:p>
    <w:p w14:paraId="3782D5AB" w14:textId="77777777" w:rsidR="007F7F42" w:rsidRDefault="007F7F42">
      <w:pPr>
        <w:rPr>
          <w:rFonts w:ascii="Aptos" w:eastAsia="Aptos" w:hAnsi="Aptos" w:cs="Aptos"/>
          <w:sz w:val="24"/>
          <w:szCs w:val="24"/>
        </w:rPr>
      </w:pPr>
    </w:p>
    <w:p w14:paraId="314BDBB6" w14:textId="77777777" w:rsidR="007F7F42" w:rsidRDefault="008D348F">
      <w:pPr>
        <w:rPr>
          <w:rFonts w:ascii="Aptos" w:eastAsia="Aptos" w:hAnsi="Aptos" w:cs="Aptos"/>
          <w:sz w:val="24"/>
          <w:szCs w:val="24"/>
        </w:rPr>
      </w:pPr>
      <w:r>
        <w:rPr>
          <w:rFonts w:ascii="Aptos" w:eastAsia="Aptos" w:hAnsi="Aptos" w:cs="Aptos"/>
          <w:sz w:val="24"/>
          <w:szCs w:val="24"/>
        </w:rPr>
        <w:t xml:space="preserve">Inicialmente, los suelos son el primer gran desafío. La </w:t>
      </w:r>
      <w:r>
        <w:rPr>
          <w:rFonts w:ascii="Aptos" w:eastAsia="Aptos" w:hAnsi="Aptos" w:cs="Aptos"/>
          <w:b/>
          <w:bCs/>
          <w:sz w:val="24"/>
          <w:szCs w:val="24"/>
        </w:rPr>
        <w:t>compactación puede provocar pérdidas de rendimiento de entre un 10% y un 30%</w:t>
      </w:r>
      <w:r>
        <w:rPr>
          <w:rFonts w:ascii="Aptos" w:eastAsia="Aptos" w:hAnsi="Aptos" w:cs="Aptos"/>
          <w:sz w:val="24"/>
          <w:szCs w:val="24"/>
        </w:rPr>
        <w:t>, un problema que no atañe a la física del suelo, sino también a las decisiones de manejo. En este contexto, las raíces adquieren un papel fundamental, ya que constituyen una de las principales herramientas biológicas para recuperar la estructura.</w:t>
      </w:r>
    </w:p>
    <w:p w14:paraId="4638AB36" w14:textId="77777777" w:rsidR="007F7F42" w:rsidRDefault="007F7F42">
      <w:pPr>
        <w:rPr>
          <w:rFonts w:ascii="Aptos" w:eastAsia="Aptos" w:hAnsi="Aptos" w:cs="Aptos"/>
          <w:sz w:val="24"/>
          <w:szCs w:val="24"/>
        </w:rPr>
      </w:pPr>
    </w:p>
    <w:p w14:paraId="070D0525" w14:textId="77777777" w:rsidR="007F7F42" w:rsidRDefault="008D348F">
      <w:pPr>
        <w:rPr>
          <w:rFonts w:ascii="Aptos" w:eastAsia="Aptos" w:hAnsi="Aptos" w:cs="Aptos"/>
          <w:sz w:val="24"/>
          <w:szCs w:val="24"/>
        </w:rPr>
      </w:pPr>
      <w:r>
        <w:rPr>
          <w:rFonts w:ascii="Aptos" w:eastAsia="Aptos" w:hAnsi="Aptos" w:cs="Aptos"/>
          <w:sz w:val="24"/>
          <w:szCs w:val="24"/>
        </w:rPr>
        <w:t>Una de las tecnologías que tendrán gran relevancia en la conversación del Congreso Aapresid será</w:t>
      </w:r>
      <w:r>
        <w:rPr>
          <w:rFonts w:ascii="Aptos" w:eastAsia="Aptos" w:hAnsi="Aptos" w:cs="Aptos"/>
          <w:b/>
          <w:bCs/>
          <w:sz w:val="24"/>
          <w:szCs w:val="24"/>
        </w:rPr>
        <w:t xml:space="preserve"> NITRAGIN Génesis</w:t>
      </w:r>
      <w:r>
        <w:rPr>
          <w:rFonts w:ascii="Aptos" w:eastAsia="Aptos" w:hAnsi="Aptos" w:cs="Aptos"/>
          <w:sz w:val="24"/>
          <w:szCs w:val="24"/>
        </w:rPr>
        <w:t xml:space="preserve">, un inoculante readymix que combina cepas de </w:t>
      </w:r>
      <w:r>
        <w:rPr>
          <w:rFonts w:ascii="Aptos" w:eastAsia="Aptos" w:hAnsi="Aptos" w:cs="Aptos"/>
          <w:sz w:val="24"/>
          <w:szCs w:val="24"/>
        </w:rPr>
        <w:lastRenderedPageBreak/>
        <w:t>Bradyrhizobium y Azospirillum y promueve un mayor desarrollo radicular, incrementa la nodulación y la fijación biológica de nitrógeno, contribuyendo a mejorar el rendimiento.</w:t>
      </w:r>
    </w:p>
    <w:p w14:paraId="198B1DB5" w14:textId="77777777" w:rsidR="007F7F42" w:rsidRDefault="007F7F42">
      <w:pPr>
        <w:rPr>
          <w:rFonts w:ascii="Aptos" w:eastAsia="Aptos" w:hAnsi="Aptos" w:cs="Aptos"/>
          <w:sz w:val="24"/>
          <w:szCs w:val="24"/>
        </w:rPr>
      </w:pPr>
    </w:p>
    <w:p w14:paraId="08FF6440" w14:textId="77777777" w:rsidR="007F7F42" w:rsidRDefault="008D348F">
      <w:pPr>
        <w:rPr>
          <w:rFonts w:ascii="Aptos" w:eastAsia="Aptos" w:hAnsi="Aptos" w:cs="Aptos"/>
          <w:sz w:val="24"/>
          <w:szCs w:val="24"/>
        </w:rPr>
      </w:pPr>
      <w:r>
        <w:rPr>
          <w:rFonts w:ascii="Aptos" w:eastAsia="Aptos" w:hAnsi="Aptos" w:cs="Aptos"/>
          <w:sz w:val="24"/>
          <w:szCs w:val="24"/>
        </w:rPr>
        <w:t>El</w:t>
      </w:r>
      <w:r>
        <w:rPr>
          <w:rFonts w:ascii="Aptos" w:eastAsia="Aptos" w:hAnsi="Aptos" w:cs="Aptos"/>
          <w:b/>
          <w:bCs/>
          <w:sz w:val="24"/>
          <w:szCs w:val="24"/>
        </w:rPr>
        <w:t xml:space="preserve"> martes 4 de agosto, a las 16.15 horas, en la sala Agritec, bajo el título "El poder oculto bajo el suelo: raíces, microorganismos y productividad</w:t>
      </w:r>
      <w:r>
        <w:rPr>
          <w:rFonts w:ascii="Aptos" w:eastAsia="Aptos" w:hAnsi="Aptos" w:cs="Aptos"/>
          <w:sz w:val="24"/>
          <w:szCs w:val="24"/>
        </w:rPr>
        <w:t>", se presentarán los aportes de ese insumo en la reducción de los efectos de la compactación y el incremento del rendimiento de los cultivos.</w:t>
      </w:r>
    </w:p>
    <w:p w14:paraId="48B5A744" w14:textId="77777777" w:rsidR="007F7F42" w:rsidRDefault="007F7F42">
      <w:pPr>
        <w:rPr>
          <w:rFonts w:ascii="Aptos" w:eastAsia="Aptos" w:hAnsi="Aptos" w:cs="Aptos"/>
          <w:sz w:val="24"/>
          <w:szCs w:val="24"/>
        </w:rPr>
      </w:pPr>
    </w:p>
    <w:p w14:paraId="7BDEC87F" w14:textId="77777777" w:rsidR="007F7F42" w:rsidRDefault="008D348F">
      <w:pPr>
        <w:rPr>
          <w:rFonts w:ascii="Aptos" w:eastAsia="Aptos" w:hAnsi="Aptos" w:cs="Aptos"/>
          <w:b/>
          <w:bCs/>
          <w:sz w:val="24"/>
          <w:szCs w:val="24"/>
        </w:rPr>
      </w:pPr>
      <w:r>
        <w:rPr>
          <w:rFonts w:ascii="Aptos" w:eastAsia="Aptos" w:hAnsi="Aptos" w:cs="Aptos"/>
          <w:b/>
          <w:bCs/>
          <w:sz w:val="24"/>
          <w:szCs w:val="24"/>
        </w:rPr>
        <w:t>Una nueva forma de refertilizar</w:t>
      </w:r>
    </w:p>
    <w:p w14:paraId="2CBEA673" w14:textId="77777777" w:rsidR="007F7F42" w:rsidRDefault="007F7F42">
      <w:pPr>
        <w:rPr>
          <w:rFonts w:ascii="Aptos" w:eastAsia="Aptos" w:hAnsi="Aptos" w:cs="Aptos"/>
          <w:sz w:val="24"/>
          <w:szCs w:val="24"/>
        </w:rPr>
      </w:pPr>
    </w:p>
    <w:p w14:paraId="29045C6D" w14:textId="77777777" w:rsidR="007F7F42" w:rsidRDefault="008D348F">
      <w:pPr>
        <w:rPr>
          <w:rFonts w:ascii="Aptos" w:eastAsia="Aptos" w:hAnsi="Aptos" w:cs="Aptos"/>
          <w:sz w:val="24"/>
          <w:szCs w:val="24"/>
        </w:rPr>
      </w:pPr>
      <w:r>
        <w:rPr>
          <w:rFonts w:ascii="Aptos" w:eastAsia="Aptos" w:hAnsi="Aptos" w:cs="Aptos"/>
          <w:sz w:val="24"/>
          <w:szCs w:val="24"/>
        </w:rPr>
        <w:t xml:space="preserve">Otra de las tecnologías presentada en el congreso será </w:t>
      </w:r>
      <w:r>
        <w:rPr>
          <w:rFonts w:ascii="Aptos" w:eastAsia="Aptos" w:hAnsi="Aptos" w:cs="Aptos"/>
          <w:b/>
          <w:bCs/>
          <w:sz w:val="24"/>
          <w:szCs w:val="24"/>
        </w:rPr>
        <w:t>NUTREO N</w:t>
      </w:r>
      <w:r>
        <w:rPr>
          <w:rFonts w:ascii="Aptos" w:eastAsia="Aptos" w:hAnsi="Aptos" w:cs="Aptos"/>
          <w:sz w:val="24"/>
          <w:szCs w:val="24"/>
        </w:rPr>
        <w:t xml:space="preserve">, la solución nitrogenada foliar de UPL que propone </w:t>
      </w:r>
      <w:r>
        <w:rPr>
          <w:rFonts w:ascii="Aptos" w:eastAsia="Aptos" w:hAnsi="Aptos" w:cs="Aptos"/>
          <w:b/>
          <w:bCs/>
          <w:sz w:val="24"/>
          <w:szCs w:val="24"/>
        </w:rPr>
        <w:t>transformar la refertilización del trigo y el maíz</w:t>
      </w:r>
      <w:r>
        <w:rPr>
          <w:rFonts w:ascii="Aptos" w:eastAsia="Aptos" w:hAnsi="Aptos" w:cs="Aptos"/>
          <w:sz w:val="24"/>
          <w:szCs w:val="24"/>
        </w:rPr>
        <w:t>.</w:t>
      </w:r>
    </w:p>
    <w:p w14:paraId="275A827D" w14:textId="77777777" w:rsidR="007F7F42" w:rsidRDefault="007F7F42">
      <w:pPr>
        <w:rPr>
          <w:rFonts w:ascii="Aptos" w:eastAsia="Aptos" w:hAnsi="Aptos" w:cs="Aptos"/>
          <w:sz w:val="24"/>
          <w:szCs w:val="24"/>
        </w:rPr>
      </w:pPr>
    </w:p>
    <w:p w14:paraId="564CB46C" w14:textId="77777777" w:rsidR="007F7F42" w:rsidRDefault="008D348F">
      <w:pPr>
        <w:rPr>
          <w:rFonts w:ascii="Aptos" w:eastAsia="Aptos" w:hAnsi="Aptos" w:cs="Aptos"/>
          <w:sz w:val="24"/>
          <w:szCs w:val="24"/>
        </w:rPr>
      </w:pPr>
      <w:r>
        <w:rPr>
          <w:rFonts w:ascii="Aptos" w:eastAsia="Aptos" w:hAnsi="Aptos" w:cs="Aptos"/>
          <w:sz w:val="24"/>
          <w:szCs w:val="24"/>
        </w:rPr>
        <w:t xml:space="preserve">El </w:t>
      </w:r>
      <w:r>
        <w:rPr>
          <w:rFonts w:ascii="Aptos" w:eastAsia="Aptos" w:hAnsi="Aptos" w:cs="Aptos"/>
          <w:b/>
          <w:bCs/>
          <w:sz w:val="24"/>
          <w:szCs w:val="24"/>
        </w:rPr>
        <w:t>jueves 6 de agosto, a las 15.45 horas, en la sala C, la compañía presentará "NUTREO N, resultados que confirman la innovación"</w:t>
      </w:r>
      <w:r>
        <w:rPr>
          <w:rFonts w:ascii="Aptos" w:eastAsia="Aptos" w:hAnsi="Aptos" w:cs="Aptos"/>
          <w:sz w:val="24"/>
          <w:szCs w:val="24"/>
        </w:rPr>
        <w:t>, un espacio donde se compartirán datos obtenidos a campo que dan cuenta de los aportes del producto desde su lanzamiento, junto con sus diferentes alternativas de uso y aplicación.</w:t>
      </w:r>
    </w:p>
    <w:p w14:paraId="57B28A38" w14:textId="77777777" w:rsidR="007F7F42" w:rsidRDefault="007F7F42">
      <w:pPr>
        <w:rPr>
          <w:rFonts w:ascii="Aptos" w:eastAsia="Aptos" w:hAnsi="Aptos" w:cs="Aptos"/>
          <w:sz w:val="24"/>
          <w:szCs w:val="24"/>
        </w:rPr>
      </w:pPr>
    </w:p>
    <w:p w14:paraId="776D7143" w14:textId="77777777" w:rsidR="007F7F42" w:rsidRDefault="008D348F">
      <w:pPr>
        <w:rPr>
          <w:rFonts w:ascii="Aptos" w:eastAsia="Aptos" w:hAnsi="Aptos" w:cs="Aptos"/>
          <w:sz w:val="24"/>
          <w:szCs w:val="24"/>
        </w:rPr>
      </w:pPr>
      <w:r>
        <w:rPr>
          <w:rFonts w:ascii="Aptos" w:eastAsia="Aptos" w:hAnsi="Aptos" w:cs="Aptos"/>
          <w:sz w:val="24"/>
          <w:szCs w:val="24"/>
        </w:rPr>
        <w:t>NUTREO N se aplica en una dosis de 6 litros por hectárea, equivalente a 100 kilos de fertilizante nitrogenado tradicional. En trigo, su utilización durante el macollaje permite reemplazar la aplicación de urea, simplificando la operatoria de refertilización y manteniendo el potencial de rendimiento. También puede incorporarse como complemento de la estrategia nutricional tradicional para potenciar el rendimiento final y, en aplicaciones más tardías en trigo, constituye además una herramienta para mejorar los niveles de proteína.</w:t>
      </w:r>
    </w:p>
    <w:p w14:paraId="3C9F1F43" w14:textId="77777777" w:rsidR="007F7F42" w:rsidRDefault="007F7F42">
      <w:pPr>
        <w:rPr>
          <w:rFonts w:ascii="Aptos" w:eastAsia="Aptos" w:hAnsi="Aptos" w:cs="Aptos"/>
          <w:sz w:val="24"/>
          <w:szCs w:val="24"/>
        </w:rPr>
      </w:pPr>
    </w:p>
    <w:p w14:paraId="3F7F13FF" w14:textId="77777777" w:rsidR="007F7F42" w:rsidRDefault="008D348F">
      <w:pPr>
        <w:rPr>
          <w:rFonts w:ascii="Aptos" w:eastAsia="Aptos" w:hAnsi="Aptos" w:cs="Aptos"/>
          <w:sz w:val="24"/>
          <w:szCs w:val="24"/>
        </w:rPr>
      </w:pPr>
      <w:r>
        <w:rPr>
          <w:rFonts w:ascii="Aptos" w:eastAsia="Aptos" w:hAnsi="Aptos" w:cs="Aptos"/>
          <w:sz w:val="24"/>
          <w:szCs w:val="24"/>
        </w:rPr>
        <w:t xml:space="preserve">A su aporte nutricional, NUTREO N suma </w:t>
      </w:r>
      <w:r>
        <w:rPr>
          <w:rFonts w:ascii="Aptos" w:eastAsia="Aptos" w:hAnsi="Aptos" w:cs="Aptos"/>
          <w:b/>
          <w:bCs/>
          <w:sz w:val="24"/>
          <w:szCs w:val="24"/>
        </w:rPr>
        <w:t>menores costos logísticos, mayor flexibilidad y simplicidad operativa y una reducción de las emisiones asociadas al transporte y movimiento de grandes volúmenes de fertilizante</w:t>
      </w:r>
      <w:r>
        <w:rPr>
          <w:rFonts w:ascii="Aptos" w:eastAsia="Aptos" w:hAnsi="Aptos" w:cs="Aptos"/>
          <w:sz w:val="24"/>
          <w:szCs w:val="24"/>
        </w:rPr>
        <w:t>. Su formulación permite aplicarlo con pulverizadora y combinarlo con otros tratamientos fitosanitarios.</w:t>
      </w:r>
    </w:p>
    <w:p w14:paraId="092F027E" w14:textId="77777777" w:rsidR="007F7F42" w:rsidRDefault="007F7F42">
      <w:pPr>
        <w:rPr>
          <w:rFonts w:ascii="Aptos" w:eastAsia="Aptos" w:hAnsi="Aptos" w:cs="Aptos"/>
          <w:sz w:val="24"/>
          <w:szCs w:val="24"/>
        </w:rPr>
      </w:pPr>
    </w:p>
    <w:p w14:paraId="6B7F61FB" w14:textId="77777777" w:rsidR="007F7F42" w:rsidRDefault="008D348F">
      <w:pPr>
        <w:rPr>
          <w:rFonts w:ascii="Aptos" w:eastAsia="Aptos" w:hAnsi="Aptos" w:cs="Aptos"/>
          <w:b/>
          <w:bCs/>
          <w:sz w:val="24"/>
          <w:szCs w:val="24"/>
        </w:rPr>
      </w:pPr>
      <w:r>
        <w:rPr>
          <w:rFonts w:ascii="Aptos" w:eastAsia="Aptos" w:hAnsi="Aptos" w:cs="Aptos"/>
          <w:b/>
          <w:bCs/>
          <w:sz w:val="24"/>
          <w:szCs w:val="24"/>
        </w:rPr>
        <w:t>Hay un plan para cada cultivo</w:t>
      </w:r>
    </w:p>
    <w:p w14:paraId="10DEBB98" w14:textId="77777777" w:rsidR="007F7F42" w:rsidRDefault="007F7F42">
      <w:pPr>
        <w:rPr>
          <w:rFonts w:ascii="Aptos" w:eastAsia="Aptos" w:hAnsi="Aptos" w:cs="Aptos"/>
          <w:sz w:val="24"/>
          <w:szCs w:val="24"/>
        </w:rPr>
      </w:pPr>
    </w:p>
    <w:p w14:paraId="4BCF6ECA" w14:textId="77777777" w:rsidR="007F7F42" w:rsidRDefault="008D348F">
      <w:pPr>
        <w:rPr>
          <w:rFonts w:ascii="Aptos" w:eastAsia="Aptos" w:hAnsi="Aptos" w:cs="Aptos"/>
          <w:b/>
          <w:bCs/>
          <w:sz w:val="24"/>
          <w:szCs w:val="24"/>
        </w:rPr>
      </w:pPr>
      <w:r>
        <w:rPr>
          <w:rFonts w:ascii="Aptos" w:eastAsia="Aptos" w:hAnsi="Aptos" w:cs="Aptos"/>
          <w:sz w:val="24"/>
          <w:szCs w:val="24"/>
        </w:rPr>
        <w:t xml:space="preserve">De cara a la nueva campaña gruesa, UPL presentará además sus programas para soja y maíz, conformados por </w:t>
      </w:r>
      <w:r>
        <w:rPr>
          <w:rFonts w:ascii="Aptos" w:eastAsia="Aptos" w:hAnsi="Aptos" w:cs="Aptos"/>
          <w:b/>
          <w:bCs/>
          <w:sz w:val="24"/>
          <w:szCs w:val="24"/>
        </w:rPr>
        <w:t>más de 25 soluciones que integran herbicidas, fungicidas, inoculantes, bioestimulantes y tecnologías para la nutrición y recuperación de los cultivos.</w:t>
      </w:r>
    </w:p>
    <w:p w14:paraId="6FDA1A8A" w14:textId="77777777" w:rsidR="007F7F42" w:rsidRDefault="007F7F42">
      <w:pPr>
        <w:rPr>
          <w:rFonts w:ascii="Aptos" w:eastAsia="Aptos" w:hAnsi="Aptos" w:cs="Aptos"/>
          <w:sz w:val="24"/>
          <w:szCs w:val="24"/>
        </w:rPr>
      </w:pPr>
    </w:p>
    <w:p w14:paraId="1D391433" w14:textId="77777777" w:rsidR="007F7F42" w:rsidRDefault="008D348F">
      <w:pPr>
        <w:rPr>
          <w:rFonts w:ascii="Aptos" w:eastAsia="Aptos" w:hAnsi="Aptos" w:cs="Aptos"/>
          <w:sz w:val="24"/>
          <w:szCs w:val="24"/>
        </w:rPr>
      </w:pPr>
      <w:r>
        <w:rPr>
          <w:rFonts w:ascii="Aptos" w:eastAsia="Aptos" w:hAnsi="Aptos" w:cs="Aptos"/>
          <w:sz w:val="24"/>
          <w:szCs w:val="24"/>
        </w:rPr>
        <w:t>Para el manejo de malezas en maíz, se destacan DINAMIC y WINGER, este último formulado a base de piroxasulfone, especialmente indicado para escenarios con elevada presión de Amaranthus y gramíneas.</w:t>
      </w:r>
    </w:p>
    <w:p w14:paraId="31C8A9F1" w14:textId="77777777" w:rsidR="007F7F42" w:rsidRDefault="007F7F42">
      <w:pPr>
        <w:rPr>
          <w:rFonts w:ascii="Aptos" w:eastAsia="Aptos" w:hAnsi="Aptos" w:cs="Aptos"/>
          <w:sz w:val="24"/>
          <w:szCs w:val="24"/>
        </w:rPr>
      </w:pPr>
    </w:p>
    <w:p w14:paraId="7A2C4BFA" w14:textId="77777777" w:rsidR="007F7F42" w:rsidRDefault="008D348F">
      <w:pPr>
        <w:rPr>
          <w:rFonts w:ascii="Aptos" w:eastAsia="Aptos" w:hAnsi="Aptos" w:cs="Aptos"/>
          <w:sz w:val="24"/>
          <w:szCs w:val="24"/>
        </w:rPr>
      </w:pPr>
      <w:r>
        <w:rPr>
          <w:rFonts w:ascii="Aptos" w:eastAsia="Aptos" w:hAnsi="Aptos" w:cs="Aptos"/>
          <w:sz w:val="24"/>
          <w:szCs w:val="24"/>
        </w:rPr>
        <w:lastRenderedPageBreak/>
        <w:t xml:space="preserve">Para los barbechos, la compañía cuenta con </w:t>
      </w:r>
      <w:r>
        <w:rPr>
          <w:rFonts w:ascii="Aptos" w:eastAsia="Aptos" w:hAnsi="Aptos" w:cs="Aptos"/>
          <w:b/>
          <w:bCs/>
          <w:sz w:val="24"/>
          <w:szCs w:val="24"/>
        </w:rPr>
        <w:t>LIFELINE SYNC</w:t>
      </w:r>
      <w:r>
        <w:rPr>
          <w:rFonts w:ascii="Aptos" w:eastAsia="Aptos" w:hAnsi="Aptos" w:cs="Aptos"/>
          <w:sz w:val="24"/>
          <w:szCs w:val="24"/>
        </w:rPr>
        <w:t>, una combinación de glufosinato y S-metolacloro que integra acción de control y residualidad en una misma herramienta.</w:t>
      </w:r>
    </w:p>
    <w:p w14:paraId="106BB653" w14:textId="77777777" w:rsidR="007F7F42" w:rsidRDefault="007F7F42">
      <w:pPr>
        <w:rPr>
          <w:rFonts w:ascii="Aptos" w:eastAsia="Aptos" w:hAnsi="Aptos" w:cs="Aptos"/>
          <w:sz w:val="24"/>
          <w:szCs w:val="24"/>
        </w:rPr>
      </w:pPr>
    </w:p>
    <w:p w14:paraId="0F3E556A" w14:textId="77777777" w:rsidR="007F7F42" w:rsidRDefault="008D348F">
      <w:pPr>
        <w:rPr>
          <w:rFonts w:ascii="Aptos" w:eastAsia="Aptos" w:hAnsi="Aptos" w:cs="Aptos"/>
          <w:sz w:val="24"/>
          <w:szCs w:val="24"/>
        </w:rPr>
      </w:pPr>
      <w:r>
        <w:rPr>
          <w:rFonts w:ascii="Aptos" w:eastAsia="Aptos" w:hAnsi="Aptos" w:cs="Aptos"/>
          <w:sz w:val="24"/>
          <w:szCs w:val="24"/>
        </w:rPr>
        <w:t xml:space="preserve">Para soja, UPL propone </w:t>
      </w:r>
      <w:r>
        <w:rPr>
          <w:rFonts w:ascii="Aptos" w:eastAsia="Aptos" w:hAnsi="Aptos" w:cs="Aptos"/>
          <w:b/>
          <w:bCs/>
          <w:sz w:val="24"/>
          <w:szCs w:val="24"/>
        </w:rPr>
        <w:t>SHUTDOWN ULTRA,</w:t>
      </w:r>
      <w:r>
        <w:rPr>
          <w:rFonts w:ascii="Aptos" w:eastAsia="Aptos" w:hAnsi="Aptos" w:cs="Aptos"/>
          <w:sz w:val="24"/>
          <w:szCs w:val="24"/>
        </w:rPr>
        <w:t xml:space="preserve"> un herbicida preemergente de triple mezcla que combina sulfentrazone, metribuzin y s-metolacloro. La incorporación de metribuzin fortalece el control sobre Amaranthus y amplía el espectro sobre gramíneas y malezas crucíferas.</w:t>
      </w:r>
    </w:p>
    <w:p w14:paraId="655F6D04" w14:textId="77777777" w:rsidR="007F7F42" w:rsidRDefault="007F7F42">
      <w:pPr>
        <w:rPr>
          <w:rFonts w:ascii="Aptos" w:eastAsia="Aptos" w:hAnsi="Aptos" w:cs="Aptos"/>
          <w:sz w:val="24"/>
          <w:szCs w:val="24"/>
        </w:rPr>
      </w:pPr>
    </w:p>
    <w:p w14:paraId="18E6246C" w14:textId="77777777" w:rsidR="007F7F42" w:rsidRDefault="008D348F">
      <w:pPr>
        <w:rPr>
          <w:rFonts w:ascii="Aptos" w:eastAsia="Aptos" w:hAnsi="Aptos" w:cs="Aptos"/>
          <w:sz w:val="24"/>
          <w:szCs w:val="24"/>
        </w:rPr>
      </w:pPr>
      <w:r>
        <w:rPr>
          <w:rFonts w:ascii="Aptos" w:eastAsia="Aptos" w:hAnsi="Aptos" w:cs="Aptos"/>
          <w:sz w:val="24"/>
          <w:szCs w:val="24"/>
        </w:rPr>
        <w:t xml:space="preserve">Dentro del programa para la oleaginosa también se destaca </w:t>
      </w:r>
      <w:r>
        <w:rPr>
          <w:rFonts w:ascii="Aptos" w:eastAsia="Aptos" w:hAnsi="Aptos" w:cs="Aptos"/>
          <w:b/>
          <w:bCs/>
          <w:sz w:val="24"/>
          <w:szCs w:val="24"/>
        </w:rPr>
        <w:t>GOLDLEAF</w:t>
      </w:r>
      <w:r>
        <w:rPr>
          <w:rFonts w:ascii="Aptos" w:eastAsia="Aptos" w:hAnsi="Aptos" w:cs="Aptos"/>
          <w:sz w:val="24"/>
          <w:szCs w:val="24"/>
        </w:rPr>
        <w:t>, un fungicida foliar que incluye azoxistrobina, protioconazole y mancozeb en una formulación WDG de alta calidad de disolución. Su combinación de ingredientes activos ofrece acción sistémica y multisitio, actuando sobre ocho sitios de la célula del hongo, lo que lo convierte en una herramienta especialmente valiosa para el manejo de enfermedades y para reducir el riesgo de aparición de resistencias.</w:t>
      </w:r>
    </w:p>
    <w:p w14:paraId="50100146" w14:textId="77777777" w:rsidR="007F7F42" w:rsidRDefault="007F7F42">
      <w:pPr>
        <w:rPr>
          <w:rFonts w:ascii="Aptos" w:eastAsia="Aptos" w:hAnsi="Aptos" w:cs="Aptos"/>
          <w:sz w:val="24"/>
          <w:szCs w:val="24"/>
        </w:rPr>
      </w:pPr>
    </w:p>
    <w:p w14:paraId="110DC38F" w14:textId="77777777" w:rsidR="007F7F42" w:rsidRDefault="008D348F">
      <w:pPr>
        <w:rPr>
          <w:rFonts w:ascii="Aptos" w:eastAsia="Aptos" w:hAnsi="Aptos" w:cs="Aptos"/>
          <w:sz w:val="24"/>
          <w:szCs w:val="24"/>
        </w:rPr>
      </w:pPr>
      <w:r>
        <w:rPr>
          <w:rFonts w:ascii="Aptos" w:eastAsia="Aptos" w:hAnsi="Aptos" w:cs="Aptos"/>
          <w:sz w:val="24"/>
          <w:szCs w:val="24"/>
        </w:rPr>
        <w:t xml:space="preserve">El portafolio de biosoluciones de la división NPP de UPL incluye además herramientas dirigidas a acompañar a los cultivos frente a diferentes situaciones de estrés. </w:t>
      </w:r>
      <w:r>
        <w:rPr>
          <w:rFonts w:ascii="Aptos" w:eastAsia="Aptos" w:hAnsi="Aptos" w:cs="Aptos"/>
          <w:b/>
          <w:bCs/>
          <w:sz w:val="24"/>
          <w:szCs w:val="24"/>
        </w:rPr>
        <w:t>BIOTRON PLUS,</w:t>
      </w:r>
      <w:r>
        <w:rPr>
          <w:rFonts w:ascii="Aptos" w:eastAsia="Aptos" w:hAnsi="Aptos" w:cs="Aptos"/>
          <w:sz w:val="24"/>
          <w:szCs w:val="24"/>
        </w:rPr>
        <w:t xml:space="preserve"> formulado con folcisteína, macro y micronutrientes, está recomendado para favorecer la recuperación del cultivo después de eventos como granizo, golpes de calor o heladas. </w:t>
      </w:r>
    </w:p>
    <w:p w14:paraId="5813F25B" w14:textId="77777777" w:rsidR="007F7F42" w:rsidRDefault="007F7F42">
      <w:pPr>
        <w:rPr>
          <w:rFonts w:ascii="Aptos" w:eastAsia="Aptos" w:hAnsi="Aptos" w:cs="Aptos"/>
          <w:sz w:val="24"/>
          <w:szCs w:val="24"/>
        </w:rPr>
      </w:pPr>
    </w:p>
    <w:p w14:paraId="104569C0" w14:textId="77777777" w:rsidR="007F7F42" w:rsidRDefault="008D348F">
      <w:pPr>
        <w:rPr>
          <w:rFonts w:ascii="Aptos" w:eastAsia="Aptos" w:hAnsi="Aptos" w:cs="Aptos"/>
          <w:sz w:val="24"/>
          <w:szCs w:val="24"/>
        </w:rPr>
      </w:pPr>
      <w:r>
        <w:rPr>
          <w:rFonts w:ascii="Aptos" w:eastAsia="Aptos" w:hAnsi="Aptos" w:cs="Aptos"/>
          <w:sz w:val="24"/>
          <w:szCs w:val="24"/>
        </w:rPr>
        <w:t xml:space="preserve">Frente a situaciones de fitotoxicidad provocadas por herbicidas, derivas o carryover en el suelo, la compañía propone </w:t>
      </w:r>
      <w:r>
        <w:rPr>
          <w:rFonts w:ascii="Aptos" w:eastAsia="Aptos" w:hAnsi="Aptos" w:cs="Aptos"/>
          <w:b/>
          <w:bCs/>
          <w:sz w:val="24"/>
          <w:szCs w:val="24"/>
        </w:rPr>
        <w:t>OPTIMAT</w:t>
      </w:r>
      <w:r>
        <w:rPr>
          <w:rFonts w:ascii="Aptos" w:eastAsia="Aptos" w:hAnsi="Aptos" w:cs="Aptos"/>
          <w:sz w:val="24"/>
          <w:szCs w:val="24"/>
        </w:rPr>
        <w:t>, una solución con capacidad para favorecer la desintoxicación y recuperación de las plantas. En el caso de la soja, puede utilizarse junto con herbicidas postemergentes para reducir el impacto que estos tratamientos pueden generar sobre el cultivo.</w:t>
      </w:r>
    </w:p>
    <w:p w14:paraId="51F69250" w14:textId="77777777" w:rsidR="007F7F42" w:rsidRDefault="007F7F42">
      <w:pPr>
        <w:rPr>
          <w:rFonts w:ascii="Aptos" w:eastAsia="Aptos" w:hAnsi="Aptos" w:cs="Aptos"/>
          <w:sz w:val="24"/>
          <w:szCs w:val="24"/>
        </w:rPr>
      </w:pPr>
    </w:p>
    <w:p w14:paraId="7B57DD4D" w14:textId="77777777" w:rsidR="007F7F42" w:rsidRDefault="008D348F">
      <w:pPr>
        <w:rPr>
          <w:rFonts w:ascii="Aptos" w:eastAsia="Aptos" w:hAnsi="Aptos" w:cs="Aptos"/>
          <w:sz w:val="24"/>
          <w:szCs w:val="24"/>
        </w:rPr>
      </w:pPr>
      <w:r>
        <w:rPr>
          <w:rFonts w:ascii="Aptos" w:eastAsia="Aptos" w:hAnsi="Aptos" w:cs="Aptos"/>
          <w:sz w:val="24"/>
          <w:szCs w:val="24"/>
        </w:rPr>
        <w:t xml:space="preserve">El programa se completa con </w:t>
      </w:r>
      <w:r>
        <w:rPr>
          <w:rFonts w:ascii="Aptos" w:eastAsia="Aptos" w:hAnsi="Aptos" w:cs="Aptos"/>
          <w:b/>
          <w:bCs/>
          <w:sz w:val="24"/>
          <w:szCs w:val="24"/>
        </w:rPr>
        <w:t>BIOZYME TF</w:t>
      </w:r>
      <w:r>
        <w:rPr>
          <w:rFonts w:ascii="Aptos" w:eastAsia="Aptos" w:hAnsi="Aptos" w:cs="Aptos"/>
          <w:sz w:val="24"/>
          <w:szCs w:val="24"/>
        </w:rPr>
        <w:t>, un extracto vegetal que estimula la producción de hormonas vinculadas con el crecimiento. Aplicado en momentos estratégicos, como V6 en maíz, contribuye a incrementar la tasa de crecimiento y la fijación de estructuras reproductivas. En tratamientos de semillas, promueve una emergencia más rápida y homogénea y favorece el establecimiento inicial del cultivo. Al tratarse de un extracto vegetal y no de un organismo vivo, puede utilizarse en combinación con inoculantes sin requerir condiciones especiales de conservación.</w:t>
      </w:r>
    </w:p>
    <w:p w14:paraId="74D1D5CB" w14:textId="77777777" w:rsidR="007F7F42" w:rsidRDefault="007F7F42">
      <w:pPr>
        <w:rPr>
          <w:rFonts w:ascii="Aptos" w:eastAsia="Aptos" w:hAnsi="Aptos" w:cs="Aptos"/>
          <w:sz w:val="24"/>
          <w:szCs w:val="24"/>
        </w:rPr>
      </w:pPr>
    </w:p>
    <w:p w14:paraId="3103D2A5" w14:textId="77777777" w:rsidR="007F7F42" w:rsidRDefault="008D348F">
      <w:pPr>
        <w:rPr>
          <w:rFonts w:ascii="Aptos" w:eastAsia="Aptos" w:hAnsi="Aptos" w:cs="Aptos"/>
          <w:sz w:val="24"/>
          <w:szCs w:val="24"/>
        </w:rPr>
      </w:pPr>
      <w:r>
        <w:rPr>
          <w:rFonts w:ascii="Aptos" w:eastAsia="Aptos" w:hAnsi="Aptos" w:cs="Aptos"/>
          <w:sz w:val="24"/>
          <w:szCs w:val="24"/>
        </w:rPr>
        <w:t xml:space="preserve">Con esta combinación de protección de cultivos, biosoluciones y conocimiento agronómico, UPL llegará al </w:t>
      </w:r>
      <w:r>
        <w:rPr>
          <w:rFonts w:ascii="Aptos" w:eastAsia="Aptos" w:hAnsi="Aptos" w:cs="Aptos"/>
          <w:b/>
          <w:bCs/>
          <w:sz w:val="24"/>
          <w:szCs w:val="24"/>
        </w:rPr>
        <w:t xml:space="preserve">Congreso Aapresid 2026 </w:t>
      </w:r>
      <w:r>
        <w:rPr>
          <w:rFonts w:ascii="Aptos" w:eastAsia="Aptos" w:hAnsi="Aptos" w:cs="Aptos"/>
          <w:sz w:val="24"/>
          <w:szCs w:val="24"/>
        </w:rPr>
        <w:t>para conversar sobre los problemas que preocupan a productores y asesores, pero también para mostrar que ninguna decisión ocurre de manera aislada. Porque debajo de cada cultivo hay un sistema en movimiento. Y detrás de cada resultado, una cadena de decisiones que deja huella.</w:t>
      </w:r>
    </w:p>
    <w:p w14:paraId="7AB4CE31" w14:textId="77777777" w:rsidR="007F7F42" w:rsidRDefault="007F7F42">
      <w:pPr>
        <w:rPr>
          <w:rFonts w:ascii="Aptos" w:eastAsia="Aptos" w:hAnsi="Aptos" w:cs="Aptos"/>
          <w:sz w:val="24"/>
          <w:szCs w:val="24"/>
        </w:rPr>
      </w:pPr>
    </w:p>
    <w:p w14:paraId="05572E3B" w14:textId="77777777" w:rsidR="007F7F42" w:rsidRDefault="007F7F42">
      <w:pPr>
        <w:rPr>
          <w:rFonts w:ascii="Aptos" w:eastAsia="Aptos" w:hAnsi="Aptos" w:cs="Aptos"/>
          <w:sz w:val="24"/>
          <w:szCs w:val="24"/>
        </w:rPr>
      </w:pPr>
    </w:p>
    <w:sectPr w:rsidR="007F7F42">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D4137" w14:textId="77777777" w:rsidR="000325E5" w:rsidRDefault="000325E5">
      <w:pPr>
        <w:spacing w:line="240" w:lineRule="auto"/>
      </w:pPr>
      <w:r>
        <w:separator/>
      </w:r>
    </w:p>
  </w:endnote>
  <w:endnote w:type="continuationSeparator" w:id="0">
    <w:p w14:paraId="709C4442" w14:textId="77777777" w:rsidR="000325E5" w:rsidRDefault="00032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742F569B-F221-4D30-99A1-07EED6752318}"/>
  </w:font>
  <w:font w:name="Cambria">
    <w:panose1 w:val="02040503050406030204"/>
    <w:charset w:val="00"/>
    <w:family w:val="roman"/>
    <w:pitch w:val="variable"/>
    <w:sig w:usb0="E00006FF" w:usb1="420024FF" w:usb2="02000000" w:usb3="00000000" w:csb0="0000019F" w:csb1="00000000"/>
    <w:embedRegular r:id="rId2" w:fontKey="{CC0CEFA1-186B-417C-8510-571E238344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F456" w14:textId="77777777" w:rsidR="007F7F42" w:rsidRDefault="007F7F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1DE80" w14:textId="77777777" w:rsidR="000325E5" w:rsidRDefault="000325E5">
      <w:pPr>
        <w:spacing w:line="240" w:lineRule="auto"/>
      </w:pPr>
      <w:r>
        <w:separator/>
      </w:r>
    </w:p>
  </w:footnote>
  <w:footnote w:type="continuationSeparator" w:id="0">
    <w:p w14:paraId="2674895A" w14:textId="77777777" w:rsidR="000325E5" w:rsidRDefault="000325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10EE" w14:textId="77777777" w:rsidR="007F7F42" w:rsidRDefault="008D348F">
    <w:r>
      <w:rPr>
        <w:noProof/>
      </w:rPr>
      <w:drawing>
        <wp:anchor distT="0" distB="0" distL="0" distR="0" simplePos="0" relativeHeight="251658240" behindDoc="1" locked="0" layoutInCell="1" hidden="0" allowOverlap="1" wp14:anchorId="5E4A8185" wp14:editId="6B57BB42">
          <wp:simplePos x="0" y="0"/>
          <wp:positionH relativeFrom="page">
            <wp:posOffset>-9524</wp:posOffset>
          </wp:positionH>
          <wp:positionV relativeFrom="page">
            <wp:posOffset>-47624</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F42"/>
    <w:rsid w:val="000325E5"/>
    <w:rsid w:val="007F7F42"/>
    <w:rsid w:val="008D348F"/>
    <w:rsid w:val="00E868B0"/>
    <w:rsid w:val="00FC71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C719"/>
  <w15:docId w15:val="{946E8537-223D-4579-BD46-144618A8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J4izvEgFe+iWURsd48MC3LmTw==">CgMxLjA4AHIhMUhUcVdiNFlZUUVzYnUydkp6QnFSUUlUSEZNNkZMN3Br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1053</Words>
  <Characters>6008</Characters>
  <Application>Microsoft Office Word</Application>
  <DocSecurity>0</DocSecurity>
  <Lines>50</Lines>
  <Paragraphs>14</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3</cp:revision>
  <dcterms:created xsi:type="dcterms:W3CDTF">2026-07-24T14:13:00Z</dcterms:created>
  <dcterms:modified xsi:type="dcterms:W3CDTF">2026-07-24T16:14:00Z</dcterms:modified>
</cp:coreProperties>
</file>