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58CE" w14:textId="77777777" w:rsidR="005C456F" w:rsidRDefault="005C456F">
      <w:pPr>
        <w:rPr>
          <w:rFonts w:ascii="Aptos" w:eastAsia="Aptos" w:hAnsi="Aptos" w:cs="Aptos"/>
          <w:sz w:val="24"/>
          <w:szCs w:val="24"/>
        </w:rPr>
      </w:pPr>
    </w:p>
    <w:p w14:paraId="2294A2E4" w14:textId="77777777" w:rsidR="005C456F" w:rsidRDefault="00F360E8">
      <w:pPr>
        <w:jc w:val="center"/>
        <w:rPr>
          <w:rFonts w:ascii="Aptos" w:eastAsia="Aptos" w:hAnsi="Aptos" w:cs="Aptos"/>
          <w:b/>
          <w:bCs/>
          <w:sz w:val="24"/>
          <w:szCs w:val="24"/>
        </w:rPr>
      </w:pPr>
      <w:r>
        <w:rPr>
          <w:rFonts w:ascii="Aptos" w:eastAsia="Aptos" w:hAnsi="Aptos" w:cs="Aptos"/>
          <w:b/>
          <w:bCs/>
          <w:sz w:val="24"/>
          <w:szCs w:val="24"/>
        </w:rPr>
        <w:t>Con BIOAFA y sus plantas formuladoras, AFA muestra sustentabilidad fabricada en la Argentina</w:t>
      </w:r>
    </w:p>
    <w:p w14:paraId="3B39D1D1" w14:textId="77777777" w:rsidR="005C456F" w:rsidRDefault="005C456F">
      <w:pPr>
        <w:jc w:val="center"/>
        <w:rPr>
          <w:rFonts w:ascii="Aptos" w:eastAsia="Aptos" w:hAnsi="Aptos" w:cs="Aptos"/>
          <w:b/>
          <w:bCs/>
          <w:sz w:val="24"/>
          <w:szCs w:val="24"/>
        </w:rPr>
      </w:pPr>
    </w:p>
    <w:p w14:paraId="34331DF9" w14:textId="77777777" w:rsidR="005C456F" w:rsidRDefault="00F360E8">
      <w:pPr>
        <w:jc w:val="center"/>
        <w:rPr>
          <w:rFonts w:ascii="Aptos" w:eastAsia="Aptos" w:hAnsi="Aptos" w:cs="Aptos"/>
          <w:i/>
          <w:iCs/>
          <w:sz w:val="24"/>
          <w:szCs w:val="24"/>
        </w:rPr>
      </w:pPr>
      <w:r>
        <w:rPr>
          <w:rFonts w:ascii="Aptos" w:eastAsia="Aptos" w:hAnsi="Aptos" w:cs="Aptos"/>
          <w:i/>
          <w:iCs/>
          <w:sz w:val="24"/>
          <w:szCs w:val="24"/>
        </w:rPr>
        <w:t xml:space="preserve">Agricultores Federados Argentinos (AFA) participará del </w:t>
      </w:r>
      <w:r>
        <w:rPr>
          <w:rFonts w:ascii="Aptos" w:eastAsia="Aptos" w:hAnsi="Aptos" w:cs="Aptos"/>
          <w:b/>
          <w:bCs/>
          <w:i/>
          <w:iCs/>
          <w:sz w:val="24"/>
          <w:szCs w:val="24"/>
        </w:rPr>
        <w:t xml:space="preserve">Congreso </w:t>
      </w:r>
      <w:proofErr w:type="spellStart"/>
      <w:r>
        <w:rPr>
          <w:rFonts w:ascii="Aptos" w:eastAsia="Aptos" w:hAnsi="Aptos" w:cs="Aptos"/>
          <w:b/>
          <w:bCs/>
          <w:i/>
          <w:iCs/>
          <w:sz w:val="24"/>
          <w:szCs w:val="24"/>
        </w:rPr>
        <w:t>Aapresid</w:t>
      </w:r>
      <w:proofErr w:type="spellEnd"/>
      <w:r>
        <w:rPr>
          <w:rFonts w:ascii="Aptos" w:eastAsia="Aptos" w:hAnsi="Aptos" w:cs="Aptos"/>
          <w:b/>
          <w:bCs/>
          <w:i/>
          <w:iCs/>
          <w:sz w:val="24"/>
          <w:szCs w:val="24"/>
        </w:rPr>
        <w:t xml:space="preserve"> 2026 con la fuerza de Expoagro</w:t>
      </w:r>
      <w:r>
        <w:rPr>
          <w:rFonts w:ascii="Aptos" w:eastAsia="Aptos" w:hAnsi="Aptos" w:cs="Aptos"/>
          <w:i/>
          <w:iCs/>
          <w:sz w:val="24"/>
          <w:szCs w:val="24"/>
        </w:rPr>
        <w:t xml:space="preserve"> con el eje puesto sus unidades industriales propias.</w:t>
      </w:r>
    </w:p>
    <w:p w14:paraId="2811AFED" w14:textId="77777777" w:rsidR="005C456F" w:rsidRDefault="005C456F">
      <w:pPr>
        <w:jc w:val="center"/>
        <w:rPr>
          <w:rFonts w:ascii="Aptos" w:eastAsia="Aptos" w:hAnsi="Aptos" w:cs="Aptos"/>
          <w:sz w:val="24"/>
          <w:szCs w:val="24"/>
        </w:rPr>
      </w:pPr>
    </w:p>
    <w:p w14:paraId="4996E21A" w14:textId="77777777" w:rsidR="005C456F" w:rsidRDefault="00F360E8">
      <w:pPr>
        <w:jc w:val="both"/>
        <w:rPr>
          <w:rFonts w:ascii="Aptos" w:eastAsia="Aptos" w:hAnsi="Aptos" w:cs="Aptos"/>
          <w:sz w:val="24"/>
          <w:szCs w:val="24"/>
        </w:rPr>
      </w:pPr>
      <w:r>
        <w:rPr>
          <w:rFonts w:ascii="Aptos" w:eastAsia="Aptos" w:hAnsi="Aptos" w:cs="Aptos"/>
          <w:sz w:val="24"/>
          <w:szCs w:val="24"/>
        </w:rPr>
        <w:t xml:space="preserve">En esta nueva edición del Congreso </w:t>
      </w:r>
      <w:proofErr w:type="spellStart"/>
      <w:r>
        <w:rPr>
          <w:rFonts w:ascii="Aptos" w:eastAsia="Aptos" w:hAnsi="Aptos" w:cs="Aptos"/>
          <w:sz w:val="24"/>
          <w:szCs w:val="24"/>
        </w:rPr>
        <w:t>Aapresid</w:t>
      </w:r>
      <w:proofErr w:type="spellEnd"/>
      <w:r>
        <w:rPr>
          <w:rFonts w:ascii="Aptos" w:eastAsia="Aptos" w:hAnsi="Aptos" w:cs="Aptos"/>
          <w:sz w:val="24"/>
          <w:szCs w:val="24"/>
        </w:rPr>
        <w:t xml:space="preserve">, AFA profundizará su posicionamiento institucional y técnico ante los principales decisores, investigadores, organismos y empresas de la cadena de valor. </w:t>
      </w:r>
    </w:p>
    <w:p w14:paraId="3C6CD277" w14:textId="77777777" w:rsidR="005C456F" w:rsidRDefault="005C456F">
      <w:pPr>
        <w:jc w:val="both"/>
        <w:rPr>
          <w:rFonts w:ascii="Aptos" w:eastAsia="Aptos" w:hAnsi="Aptos" w:cs="Aptos"/>
          <w:sz w:val="24"/>
          <w:szCs w:val="24"/>
        </w:rPr>
      </w:pPr>
    </w:p>
    <w:p w14:paraId="35D302F6" w14:textId="77777777" w:rsidR="005C456F" w:rsidRDefault="00F360E8">
      <w:pPr>
        <w:jc w:val="both"/>
        <w:rPr>
          <w:rFonts w:ascii="Aptos" w:eastAsia="Aptos" w:hAnsi="Aptos" w:cs="Aptos"/>
          <w:b/>
          <w:bCs/>
          <w:sz w:val="24"/>
          <w:szCs w:val="24"/>
        </w:rPr>
      </w:pPr>
      <w:r>
        <w:rPr>
          <w:rFonts w:ascii="Aptos" w:eastAsia="Aptos" w:hAnsi="Aptos" w:cs="Aptos"/>
          <w:sz w:val="24"/>
          <w:szCs w:val="24"/>
        </w:rPr>
        <w:t>La estrategia de la cooperativa de primer grado más importante de Argentina estará centrada en demostrar que l</w:t>
      </w:r>
      <w:r>
        <w:rPr>
          <w:rFonts w:ascii="Aptos" w:eastAsia="Aptos" w:hAnsi="Aptos" w:cs="Aptos"/>
          <w:b/>
          <w:bCs/>
          <w:sz w:val="24"/>
          <w:szCs w:val="24"/>
        </w:rPr>
        <w:t>a sustentabilidad no es una promesa a futuro, sino una capacidad instalada y una realidad operativa actual en el país</w:t>
      </w:r>
      <w:r>
        <w:rPr>
          <w:rFonts w:ascii="Aptos" w:eastAsia="Aptos" w:hAnsi="Aptos" w:cs="Aptos"/>
          <w:sz w:val="24"/>
          <w:szCs w:val="24"/>
        </w:rPr>
        <w:t>. Para ello, el eje de su presencia estará focalizado en dos de sus grandes unidades industriales propias:</w:t>
      </w:r>
      <w:r>
        <w:rPr>
          <w:rFonts w:ascii="Aptos" w:eastAsia="Aptos" w:hAnsi="Aptos" w:cs="Aptos"/>
          <w:b/>
          <w:bCs/>
          <w:sz w:val="24"/>
          <w:szCs w:val="24"/>
        </w:rPr>
        <w:t xml:space="preserve"> BIOAFA, donde desarrolla y produce biológicos, y sus Plantas Formuladoras de Fitosanitarios.</w:t>
      </w:r>
    </w:p>
    <w:p w14:paraId="7B256823" w14:textId="77777777" w:rsidR="005C456F" w:rsidRDefault="005C456F">
      <w:pPr>
        <w:jc w:val="both"/>
        <w:rPr>
          <w:rFonts w:ascii="Aptos" w:eastAsia="Aptos" w:hAnsi="Aptos" w:cs="Aptos"/>
          <w:sz w:val="24"/>
          <w:szCs w:val="24"/>
        </w:rPr>
      </w:pPr>
    </w:p>
    <w:p w14:paraId="68198C75" w14:textId="57BD8B70" w:rsidR="00782239" w:rsidRPr="00782239" w:rsidRDefault="00782239" w:rsidP="00782239">
      <w:pPr>
        <w:jc w:val="both"/>
        <w:rPr>
          <w:rFonts w:asciiTheme="majorHAnsi" w:eastAsia="Aptos" w:hAnsiTheme="majorHAnsi" w:cstheme="majorHAnsi"/>
          <w:sz w:val="24"/>
          <w:szCs w:val="24"/>
        </w:rPr>
      </w:pPr>
      <w:r w:rsidRPr="00782239">
        <w:rPr>
          <w:rFonts w:asciiTheme="majorHAnsi" w:eastAsia="Times New Roman" w:hAnsiTheme="majorHAnsi" w:cstheme="majorHAnsi"/>
          <w:sz w:val="24"/>
          <w:szCs w:val="24"/>
        </w:rPr>
        <w:t>El concepto central que AFA llevará al congreso rescata su liderazgo en la promoción de la sustentabilidad, respaldado por una infraestructura que une la ciencia aplicada con el despliegue territorial más importante de la región. </w:t>
      </w:r>
    </w:p>
    <w:p w14:paraId="0B1183CC" w14:textId="77777777" w:rsidR="005C456F" w:rsidRDefault="005C456F">
      <w:pPr>
        <w:jc w:val="both"/>
        <w:rPr>
          <w:rFonts w:ascii="Aptos" w:eastAsia="Aptos" w:hAnsi="Aptos" w:cs="Aptos"/>
          <w:sz w:val="24"/>
          <w:szCs w:val="24"/>
        </w:rPr>
      </w:pPr>
    </w:p>
    <w:p w14:paraId="39F9D0F9" w14:textId="77777777" w:rsidR="005C456F" w:rsidRDefault="00F360E8">
      <w:pPr>
        <w:jc w:val="both"/>
        <w:rPr>
          <w:rFonts w:ascii="Aptos" w:eastAsia="Aptos" w:hAnsi="Aptos" w:cs="Aptos"/>
          <w:b/>
          <w:bCs/>
          <w:sz w:val="24"/>
          <w:szCs w:val="24"/>
        </w:rPr>
      </w:pPr>
      <w:r>
        <w:rPr>
          <w:rFonts w:ascii="Aptos" w:eastAsia="Aptos" w:hAnsi="Aptos" w:cs="Aptos"/>
          <w:b/>
          <w:bCs/>
          <w:sz w:val="24"/>
          <w:szCs w:val="24"/>
        </w:rPr>
        <w:t>Innovación industrial con respaldo territorial</w:t>
      </w:r>
    </w:p>
    <w:p w14:paraId="3FD2AC36" w14:textId="77777777" w:rsidR="005C456F" w:rsidRDefault="005C456F">
      <w:pPr>
        <w:jc w:val="both"/>
        <w:rPr>
          <w:rFonts w:ascii="Aptos" w:eastAsia="Aptos" w:hAnsi="Aptos" w:cs="Aptos"/>
          <w:sz w:val="24"/>
          <w:szCs w:val="24"/>
        </w:rPr>
      </w:pPr>
    </w:p>
    <w:p w14:paraId="10255F99" w14:textId="77777777" w:rsidR="005C456F" w:rsidRDefault="00F360E8">
      <w:pPr>
        <w:jc w:val="both"/>
        <w:rPr>
          <w:rFonts w:ascii="Aptos" w:eastAsia="Aptos" w:hAnsi="Aptos" w:cs="Aptos"/>
          <w:sz w:val="24"/>
          <w:szCs w:val="24"/>
        </w:rPr>
      </w:pPr>
      <w:r>
        <w:rPr>
          <w:rFonts w:ascii="Aptos" w:eastAsia="Aptos" w:hAnsi="Aptos" w:cs="Aptos"/>
          <w:sz w:val="24"/>
          <w:szCs w:val="24"/>
        </w:rPr>
        <w:t>Frente a un público técnico de alta exigencia, AFA se erige como un actor clave que promueve la producción sustentable, abarcando desde la provisión de insumos tecnológicos hasta la exportación de granos. La propuesta de valor de sus unidades de insumos se estructura de manera coordinada.</w:t>
      </w:r>
    </w:p>
    <w:p w14:paraId="04D12B1B" w14:textId="77777777" w:rsidR="005C456F" w:rsidRDefault="005C456F">
      <w:pPr>
        <w:jc w:val="both"/>
        <w:rPr>
          <w:rFonts w:ascii="Aptos" w:eastAsia="Aptos" w:hAnsi="Aptos" w:cs="Aptos"/>
          <w:sz w:val="24"/>
          <w:szCs w:val="24"/>
        </w:rPr>
      </w:pPr>
    </w:p>
    <w:p w14:paraId="676F58F6" w14:textId="77777777" w:rsidR="005C456F" w:rsidRDefault="00F360E8">
      <w:pPr>
        <w:jc w:val="both"/>
        <w:rPr>
          <w:rFonts w:ascii="Aptos" w:eastAsia="Aptos" w:hAnsi="Aptos" w:cs="Aptos"/>
          <w:sz w:val="24"/>
          <w:szCs w:val="24"/>
        </w:rPr>
      </w:pPr>
      <w:r>
        <w:rPr>
          <w:rFonts w:ascii="Aptos" w:eastAsia="Aptos" w:hAnsi="Aptos" w:cs="Aptos"/>
          <w:b/>
          <w:bCs/>
          <w:sz w:val="24"/>
          <w:szCs w:val="24"/>
        </w:rPr>
        <w:t xml:space="preserve">BIOAFA </w:t>
      </w:r>
      <w:r>
        <w:rPr>
          <w:rFonts w:ascii="Aptos" w:eastAsia="Aptos" w:hAnsi="Aptos" w:cs="Aptos"/>
          <w:sz w:val="24"/>
          <w:szCs w:val="24"/>
        </w:rPr>
        <w:t>representa la tecnología propia aplicada a la reducción de la dependencia de insumos químicos. Al ser productores de biológicos con arraigo territorial, AFA desarrolla el insumo y tracciona su adopción eficiente gracias a su conocimiento del sistema productivo.</w:t>
      </w:r>
    </w:p>
    <w:p w14:paraId="35B4D160" w14:textId="77777777" w:rsidR="005C456F" w:rsidRDefault="005C456F">
      <w:pPr>
        <w:jc w:val="both"/>
        <w:rPr>
          <w:rFonts w:ascii="Aptos" w:eastAsia="Aptos" w:hAnsi="Aptos" w:cs="Aptos"/>
          <w:sz w:val="24"/>
          <w:szCs w:val="24"/>
        </w:rPr>
      </w:pPr>
    </w:p>
    <w:p w14:paraId="74D11AF3" w14:textId="77777777" w:rsidR="005C456F" w:rsidRDefault="00F360E8">
      <w:pPr>
        <w:jc w:val="both"/>
        <w:rPr>
          <w:rFonts w:ascii="Aptos" w:eastAsia="Aptos" w:hAnsi="Aptos" w:cs="Aptos"/>
          <w:sz w:val="24"/>
          <w:szCs w:val="24"/>
        </w:rPr>
      </w:pPr>
      <w:r>
        <w:rPr>
          <w:rFonts w:ascii="Aptos" w:eastAsia="Aptos" w:hAnsi="Aptos" w:cs="Aptos"/>
          <w:sz w:val="24"/>
          <w:szCs w:val="24"/>
        </w:rPr>
        <w:t xml:space="preserve">Las </w:t>
      </w:r>
      <w:r>
        <w:rPr>
          <w:rFonts w:ascii="Aptos" w:eastAsia="Aptos" w:hAnsi="Aptos" w:cs="Aptos"/>
          <w:b/>
          <w:bCs/>
          <w:sz w:val="24"/>
          <w:szCs w:val="24"/>
        </w:rPr>
        <w:t>Formuladoras de Agroquímicos,</w:t>
      </w:r>
      <w:r>
        <w:rPr>
          <w:rFonts w:ascii="Aptos" w:eastAsia="Aptos" w:hAnsi="Aptos" w:cs="Aptos"/>
          <w:sz w:val="24"/>
          <w:szCs w:val="24"/>
        </w:rPr>
        <w:t xml:space="preserve"> por su parte, exhiben su capacidad de formulación a escala industrial bajo los estándares técnicos más elevados del mercado. Sus plantas y certificaciones ratifican que la compañía cuenta con la escala e idoneidad técnica requerida por los estándares globales más exigentes.</w:t>
      </w:r>
    </w:p>
    <w:p w14:paraId="1503DCA2" w14:textId="77777777" w:rsidR="005C456F" w:rsidRDefault="005C456F">
      <w:pPr>
        <w:jc w:val="both"/>
        <w:rPr>
          <w:rFonts w:ascii="Aptos" w:eastAsia="Aptos" w:hAnsi="Aptos" w:cs="Aptos"/>
          <w:sz w:val="24"/>
          <w:szCs w:val="24"/>
        </w:rPr>
      </w:pPr>
    </w:p>
    <w:p w14:paraId="5033EC2C" w14:textId="77777777" w:rsidR="005C456F" w:rsidRDefault="00F360E8">
      <w:pPr>
        <w:jc w:val="both"/>
        <w:rPr>
          <w:rFonts w:ascii="Aptos" w:eastAsia="Aptos" w:hAnsi="Aptos" w:cs="Aptos"/>
          <w:b/>
          <w:bCs/>
          <w:sz w:val="24"/>
          <w:szCs w:val="24"/>
        </w:rPr>
      </w:pPr>
      <w:r>
        <w:rPr>
          <w:rFonts w:ascii="Aptos" w:eastAsia="Aptos" w:hAnsi="Aptos" w:cs="Aptos"/>
          <w:b/>
          <w:bCs/>
          <w:sz w:val="24"/>
          <w:szCs w:val="24"/>
        </w:rPr>
        <w:t>Un sistema que otorga credibilidad real</w:t>
      </w:r>
    </w:p>
    <w:p w14:paraId="72F82C19" w14:textId="77777777" w:rsidR="005C456F" w:rsidRDefault="005C456F">
      <w:pPr>
        <w:jc w:val="both"/>
        <w:rPr>
          <w:rFonts w:ascii="Aptos" w:eastAsia="Aptos" w:hAnsi="Aptos" w:cs="Aptos"/>
          <w:sz w:val="24"/>
          <w:szCs w:val="24"/>
        </w:rPr>
      </w:pPr>
    </w:p>
    <w:p w14:paraId="35C0AC4D" w14:textId="77777777" w:rsidR="005C456F" w:rsidRDefault="00F360E8">
      <w:pPr>
        <w:jc w:val="both"/>
        <w:rPr>
          <w:rFonts w:ascii="Aptos" w:eastAsia="Aptos" w:hAnsi="Aptos" w:cs="Aptos"/>
          <w:sz w:val="24"/>
          <w:szCs w:val="24"/>
        </w:rPr>
      </w:pPr>
      <w:r>
        <w:rPr>
          <w:rFonts w:ascii="Aptos" w:eastAsia="Aptos" w:hAnsi="Aptos" w:cs="Aptos"/>
          <w:sz w:val="24"/>
          <w:szCs w:val="24"/>
        </w:rPr>
        <w:t>La participación de AFA en el Congreso se basa en la evidencia de un sistema integrado que da soporte a sus desarrollos industriales.</w:t>
      </w:r>
    </w:p>
    <w:p w14:paraId="3B9ECB22" w14:textId="77777777" w:rsidR="005C456F" w:rsidRDefault="005C456F">
      <w:pPr>
        <w:jc w:val="both"/>
        <w:rPr>
          <w:rFonts w:ascii="Aptos" w:eastAsia="Aptos" w:hAnsi="Aptos" w:cs="Aptos"/>
          <w:sz w:val="24"/>
          <w:szCs w:val="24"/>
        </w:rPr>
      </w:pPr>
    </w:p>
    <w:p w14:paraId="55E3A3ED" w14:textId="77777777" w:rsidR="005C456F" w:rsidRDefault="00F360E8">
      <w:pPr>
        <w:jc w:val="both"/>
        <w:rPr>
          <w:rFonts w:ascii="Aptos" w:eastAsia="Aptos" w:hAnsi="Aptos" w:cs="Aptos"/>
          <w:sz w:val="24"/>
          <w:szCs w:val="24"/>
        </w:rPr>
      </w:pPr>
      <w:r>
        <w:rPr>
          <w:rFonts w:ascii="Aptos" w:eastAsia="Aptos" w:hAnsi="Aptos" w:cs="Aptos"/>
          <w:sz w:val="24"/>
          <w:szCs w:val="24"/>
        </w:rPr>
        <w:t xml:space="preserve">En materia de </w:t>
      </w:r>
      <w:proofErr w:type="spellStart"/>
      <w:r>
        <w:rPr>
          <w:rFonts w:ascii="Aptos" w:eastAsia="Aptos" w:hAnsi="Aptos" w:cs="Aptos"/>
          <w:sz w:val="24"/>
          <w:szCs w:val="24"/>
        </w:rPr>
        <w:t>originación</w:t>
      </w:r>
      <w:proofErr w:type="spellEnd"/>
      <w:r>
        <w:rPr>
          <w:rFonts w:ascii="Aptos" w:eastAsia="Aptos" w:hAnsi="Aptos" w:cs="Aptos"/>
          <w:sz w:val="24"/>
          <w:szCs w:val="24"/>
        </w:rPr>
        <w:t xml:space="preserve"> certificada, AFA cuenta con estándares homologados de validez internacional, como</w:t>
      </w:r>
      <w:r>
        <w:rPr>
          <w:rFonts w:ascii="Aptos" w:eastAsia="Aptos" w:hAnsi="Aptos" w:cs="Aptos"/>
          <w:b/>
          <w:bCs/>
          <w:sz w:val="24"/>
          <w:szCs w:val="24"/>
        </w:rPr>
        <w:t xml:space="preserve"> BSVS (desde 2012) y RFS2 de la EPA (desde 2015).</w:t>
      </w:r>
      <w:r>
        <w:rPr>
          <w:rFonts w:ascii="Aptos" w:eastAsia="Aptos" w:hAnsi="Aptos" w:cs="Aptos"/>
          <w:sz w:val="24"/>
          <w:szCs w:val="24"/>
        </w:rPr>
        <w:t xml:space="preserve"> Esta trazabilidad se apoya en una red de</w:t>
      </w:r>
      <w:r>
        <w:rPr>
          <w:rFonts w:ascii="Aptos" w:eastAsia="Aptos" w:hAnsi="Aptos" w:cs="Aptos"/>
          <w:b/>
          <w:bCs/>
          <w:sz w:val="24"/>
          <w:szCs w:val="24"/>
        </w:rPr>
        <w:t xml:space="preserve"> casi 100 plantas de acopio propias certificadas y distribuidas estratégicamente en 7 provincias</w:t>
      </w:r>
      <w:r>
        <w:rPr>
          <w:rFonts w:ascii="Aptos" w:eastAsia="Aptos" w:hAnsi="Aptos" w:cs="Aptos"/>
          <w:sz w:val="24"/>
          <w:szCs w:val="24"/>
        </w:rPr>
        <w:t xml:space="preserve"> —Córdoba, Santa Fe, Entre Ríos, Buenos Aires, Chaco, Salta y Tucumán—, con más de 4.200 productores adheridos activamente al programa de sustentabilidad.</w:t>
      </w:r>
    </w:p>
    <w:p w14:paraId="1914AD5E" w14:textId="77777777" w:rsidR="005C456F" w:rsidRDefault="005C456F">
      <w:pPr>
        <w:jc w:val="both"/>
        <w:rPr>
          <w:rFonts w:ascii="Aptos" w:eastAsia="Aptos" w:hAnsi="Aptos" w:cs="Aptos"/>
          <w:sz w:val="24"/>
          <w:szCs w:val="24"/>
        </w:rPr>
      </w:pPr>
    </w:p>
    <w:p w14:paraId="494BA2B3" w14:textId="77777777" w:rsidR="005C456F" w:rsidRDefault="00F360E8">
      <w:pPr>
        <w:jc w:val="both"/>
        <w:rPr>
          <w:rFonts w:ascii="Aptos" w:eastAsia="Aptos" w:hAnsi="Aptos" w:cs="Aptos"/>
          <w:sz w:val="24"/>
          <w:szCs w:val="24"/>
        </w:rPr>
      </w:pPr>
      <w:r>
        <w:rPr>
          <w:rFonts w:ascii="Aptos" w:eastAsia="Aptos" w:hAnsi="Aptos" w:cs="Aptos"/>
          <w:sz w:val="24"/>
          <w:szCs w:val="24"/>
        </w:rPr>
        <w:t xml:space="preserve">En cuanto a su inserción sectorial y futuro, la cooperativa participa activamente en la comisión directiva de VISEC, adecuando técnicamente sus plantas de acopio para dar cumplimiento a las regulaciones internacionales de libre deforestación. </w:t>
      </w:r>
    </w:p>
    <w:p w14:paraId="75AD85AA" w14:textId="77777777" w:rsidR="005C456F" w:rsidRDefault="005C456F">
      <w:pPr>
        <w:jc w:val="both"/>
        <w:rPr>
          <w:rFonts w:ascii="Aptos" w:eastAsia="Aptos" w:hAnsi="Aptos" w:cs="Aptos"/>
          <w:sz w:val="24"/>
          <w:szCs w:val="24"/>
        </w:rPr>
      </w:pPr>
    </w:p>
    <w:p w14:paraId="1CEDC664" w14:textId="77777777" w:rsidR="005C456F" w:rsidRDefault="00F360E8">
      <w:pPr>
        <w:jc w:val="both"/>
        <w:rPr>
          <w:rFonts w:ascii="Aptos" w:eastAsia="Aptos" w:hAnsi="Aptos" w:cs="Aptos"/>
          <w:sz w:val="24"/>
          <w:szCs w:val="24"/>
        </w:rPr>
      </w:pPr>
      <w:r>
        <w:rPr>
          <w:rFonts w:ascii="Aptos" w:eastAsia="Aptos" w:hAnsi="Aptos" w:cs="Aptos"/>
          <w:sz w:val="24"/>
          <w:szCs w:val="24"/>
        </w:rPr>
        <w:t xml:space="preserve">Asimismo, se encuentra testeando en fase piloto </w:t>
      </w:r>
      <w:r>
        <w:rPr>
          <w:rFonts w:ascii="Aptos" w:eastAsia="Aptos" w:hAnsi="Aptos" w:cs="Aptos"/>
          <w:b/>
          <w:bCs/>
          <w:sz w:val="24"/>
          <w:szCs w:val="24"/>
        </w:rPr>
        <w:t>sus propias calculadoras de huella de carbono de producto</w:t>
      </w:r>
      <w:r>
        <w:rPr>
          <w:rFonts w:ascii="Aptos" w:eastAsia="Aptos" w:hAnsi="Aptos" w:cs="Aptos"/>
          <w:sz w:val="24"/>
          <w:szCs w:val="24"/>
        </w:rPr>
        <w:t>, que miden el impacto desde el cultivo en el lote hasta la salida del acopio.</w:t>
      </w:r>
    </w:p>
    <w:p w14:paraId="68E0B913" w14:textId="77777777" w:rsidR="005C456F" w:rsidRDefault="005C456F">
      <w:pPr>
        <w:jc w:val="both"/>
        <w:rPr>
          <w:rFonts w:ascii="Aptos" w:eastAsia="Aptos" w:hAnsi="Aptos" w:cs="Aptos"/>
          <w:sz w:val="24"/>
          <w:szCs w:val="24"/>
        </w:rPr>
      </w:pPr>
    </w:p>
    <w:p w14:paraId="10290A70" w14:textId="77777777" w:rsidR="005C456F" w:rsidRDefault="00F360E8">
      <w:pPr>
        <w:jc w:val="both"/>
        <w:rPr>
          <w:rFonts w:ascii="Aptos" w:eastAsia="Aptos" w:hAnsi="Aptos" w:cs="Aptos"/>
          <w:b/>
          <w:bCs/>
          <w:sz w:val="24"/>
          <w:szCs w:val="24"/>
        </w:rPr>
      </w:pPr>
      <w:r>
        <w:rPr>
          <w:rFonts w:ascii="Aptos" w:eastAsia="Aptos" w:hAnsi="Aptos" w:cs="Aptos"/>
          <w:b/>
          <w:bCs/>
          <w:sz w:val="24"/>
          <w:szCs w:val="24"/>
        </w:rPr>
        <w:t>Un stand pensado como sala de control</w:t>
      </w:r>
    </w:p>
    <w:p w14:paraId="118219D2" w14:textId="77777777" w:rsidR="005C456F" w:rsidRDefault="005C456F">
      <w:pPr>
        <w:jc w:val="both"/>
        <w:rPr>
          <w:rFonts w:ascii="Aptos" w:eastAsia="Aptos" w:hAnsi="Aptos" w:cs="Aptos"/>
          <w:sz w:val="24"/>
          <w:szCs w:val="24"/>
        </w:rPr>
      </w:pPr>
    </w:p>
    <w:p w14:paraId="47254A6E" w14:textId="77777777" w:rsidR="005C456F" w:rsidRDefault="00F360E8">
      <w:pPr>
        <w:jc w:val="both"/>
        <w:rPr>
          <w:rFonts w:ascii="Aptos" w:eastAsia="Aptos" w:hAnsi="Aptos" w:cs="Aptos"/>
          <w:sz w:val="24"/>
          <w:szCs w:val="24"/>
        </w:rPr>
      </w:pPr>
      <w:r>
        <w:rPr>
          <w:rFonts w:ascii="Aptos" w:eastAsia="Aptos" w:hAnsi="Aptos" w:cs="Aptos"/>
          <w:sz w:val="24"/>
          <w:szCs w:val="24"/>
        </w:rPr>
        <w:t xml:space="preserve">Del 4 al 6 de agosto, el stand de AFA en el Salón Metropolitano de Rosario se transformará en </w:t>
      </w:r>
      <w:r>
        <w:rPr>
          <w:rFonts w:ascii="Aptos" w:eastAsia="Aptos" w:hAnsi="Aptos" w:cs="Aptos"/>
          <w:b/>
          <w:bCs/>
          <w:sz w:val="24"/>
          <w:szCs w:val="24"/>
        </w:rPr>
        <w:t>una experiencia visual inspirada en una sala de control y monitoreo de alta gestión</w:t>
      </w:r>
      <w:r>
        <w:rPr>
          <w:rFonts w:ascii="Aptos" w:eastAsia="Aptos" w:hAnsi="Aptos" w:cs="Aptos"/>
          <w:sz w:val="24"/>
          <w:szCs w:val="24"/>
        </w:rPr>
        <w:t xml:space="preserve">. A través de soportes audiovisuales y dinámicos, los asistentes podrán visualizar mapas de cobertura territorial, datos de red en tiempo real, procesos de planta y las certificaciones internacionales que validan su cadena de valor. </w:t>
      </w:r>
    </w:p>
    <w:p w14:paraId="7CA54030" w14:textId="77777777" w:rsidR="005C456F" w:rsidRDefault="005C456F">
      <w:pPr>
        <w:jc w:val="both"/>
        <w:rPr>
          <w:rFonts w:ascii="Aptos" w:eastAsia="Aptos" w:hAnsi="Aptos" w:cs="Aptos"/>
          <w:sz w:val="24"/>
          <w:szCs w:val="24"/>
        </w:rPr>
      </w:pPr>
    </w:p>
    <w:p w14:paraId="6A9C76A8" w14:textId="77777777" w:rsidR="005C456F" w:rsidRDefault="00F360E8">
      <w:pPr>
        <w:jc w:val="both"/>
        <w:rPr>
          <w:rFonts w:ascii="Aptos" w:eastAsia="Aptos" w:hAnsi="Aptos" w:cs="Aptos"/>
          <w:sz w:val="24"/>
          <w:szCs w:val="24"/>
        </w:rPr>
      </w:pPr>
      <w:r>
        <w:rPr>
          <w:rFonts w:ascii="Aptos" w:eastAsia="Aptos" w:hAnsi="Aptos" w:cs="Aptos"/>
          <w:sz w:val="24"/>
          <w:szCs w:val="24"/>
        </w:rPr>
        <w:t>El espacio estará respaldado de manera permanente por el equipo técnico-comercial especializado de BIOAFA, las Formuladoras y el programa de sustentabilidad de la firma, propiciando un espacio de intercambio técnico de alto nivel con pares de la industria, laboratorios y organismos sectoriales.</w:t>
      </w:r>
    </w:p>
    <w:p w14:paraId="0F8109BD" w14:textId="77777777" w:rsidR="005C456F" w:rsidRDefault="005C456F">
      <w:pPr>
        <w:jc w:val="both"/>
        <w:rPr>
          <w:rFonts w:ascii="Aptos" w:eastAsia="Aptos" w:hAnsi="Aptos" w:cs="Aptos"/>
          <w:sz w:val="24"/>
          <w:szCs w:val="24"/>
        </w:rPr>
      </w:pPr>
    </w:p>
    <w:p w14:paraId="645F510E" w14:textId="77777777" w:rsidR="005C456F" w:rsidRDefault="00F360E8">
      <w:pPr>
        <w:jc w:val="both"/>
        <w:rPr>
          <w:rFonts w:ascii="Aptos" w:eastAsia="Aptos" w:hAnsi="Aptos" w:cs="Aptos"/>
          <w:sz w:val="24"/>
          <w:szCs w:val="24"/>
        </w:rPr>
      </w:pPr>
      <w:r>
        <w:rPr>
          <w:rFonts w:ascii="Aptos" w:eastAsia="Aptos" w:hAnsi="Aptos" w:cs="Aptos"/>
          <w:sz w:val="24"/>
          <w:szCs w:val="24"/>
        </w:rPr>
        <w:t>AFA llega al</w:t>
      </w:r>
      <w:r>
        <w:rPr>
          <w:rFonts w:ascii="Aptos" w:eastAsia="Aptos" w:hAnsi="Aptos" w:cs="Aptos"/>
          <w:b/>
          <w:bCs/>
          <w:sz w:val="24"/>
          <w:szCs w:val="24"/>
        </w:rPr>
        <w:t xml:space="preserve"> 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w:t>
      </w:r>
      <w:r>
        <w:rPr>
          <w:rFonts w:ascii="Aptos" w:eastAsia="Aptos" w:hAnsi="Aptos" w:cs="Aptos"/>
          <w:sz w:val="24"/>
          <w:szCs w:val="24"/>
        </w:rPr>
        <w:t xml:space="preserve"> para demostrar el valor de la disciplina de su mensaje: concentrar la potencia de su escala industrial para probar que la sustentabilidad y el cuidado de los recursos ya se fabrican en Argentina.</w:t>
      </w:r>
    </w:p>
    <w:p w14:paraId="37B5652C" w14:textId="77777777" w:rsidR="005C456F" w:rsidRDefault="005C456F">
      <w:pPr>
        <w:jc w:val="both"/>
        <w:rPr>
          <w:rFonts w:ascii="Aptos" w:eastAsia="Aptos" w:hAnsi="Aptos" w:cs="Aptos"/>
          <w:sz w:val="24"/>
          <w:szCs w:val="24"/>
        </w:rPr>
      </w:pPr>
    </w:p>
    <w:sectPr w:rsidR="005C456F">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62C5" w14:textId="77777777" w:rsidR="00E41B4C" w:rsidRDefault="00E41B4C">
      <w:pPr>
        <w:spacing w:line="240" w:lineRule="auto"/>
      </w:pPr>
      <w:r>
        <w:separator/>
      </w:r>
    </w:p>
  </w:endnote>
  <w:endnote w:type="continuationSeparator" w:id="0">
    <w:p w14:paraId="13D0FFBF" w14:textId="77777777" w:rsidR="00E41B4C" w:rsidRDefault="00E41B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C2E55719-A974-4658-80BE-C24CB026BC6C}"/>
  </w:font>
  <w:font w:name="Cambria">
    <w:panose1 w:val="02040503050406030204"/>
    <w:charset w:val="00"/>
    <w:family w:val="roman"/>
    <w:pitch w:val="variable"/>
    <w:sig w:usb0="E00006FF" w:usb1="420024FF" w:usb2="02000000" w:usb3="00000000" w:csb0="0000019F" w:csb1="00000000"/>
    <w:embedRegular r:id="rId2" w:fontKey="{D91C88C2-22C0-4309-A8CC-8062926527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33D1" w14:textId="77777777" w:rsidR="005C456F" w:rsidRDefault="005C45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AC7C" w14:textId="77777777" w:rsidR="00E41B4C" w:rsidRDefault="00E41B4C">
      <w:pPr>
        <w:spacing w:line="240" w:lineRule="auto"/>
      </w:pPr>
      <w:r>
        <w:separator/>
      </w:r>
    </w:p>
  </w:footnote>
  <w:footnote w:type="continuationSeparator" w:id="0">
    <w:p w14:paraId="1A05885D" w14:textId="77777777" w:rsidR="00E41B4C" w:rsidRDefault="00E41B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CCAE" w14:textId="77777777" w:rsidR="005C456F" w:rsidRDefault="00F360E8">
    <w:r>
      <w:rPr>
        <w:noProof/>
      </w:rPr>
      <w:drawing>
        <wp:anchor distT="0" distB="0" distL="0" distR="0" simplePos="0" relativeHeight="251658240" behindDoc="1" locked="0" layoutInCell="1" hidden="0" allowOverlap="1" wp14:anchorId="21F0D010" wp14:editId="2E6AC922">
          <wp:simplePos x="0" y="0"/>
          <wp:positionH relativeFrom="page">
            <wp:posOffset>-9523</wp:posOffset>
          </wp:positionH>
          <wp:positionV relativeFrom="page">
            <wp:posOffset>-47623</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56F"/>
    <w:rsid w:val="001E2090"/>
    <w:rsid w:val="005C456F"/>
    <w:rsid w:val="00782239"/>
    <w:rsid w:val="00E41B4C"/>
    <w:rsid w:val="00F360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E582"/>
  <w15:docId w15:val="{CBFF257B-7D4B-4F48-B8A8-94E084C2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4dnkhGydyllUZ19k4INJq8fAQ==">CgMxLjA4AHIhMWNxd0s0X0FnckJqZFFfMjFiZmJ6aWNqSDZUa2F2TDVl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3</cp:revision>
  <dcterms:created xsi:type="dcterms:W3CDTF">2026-07-24T14:15:00Z</dcterms:created>
  <dcterms:modified xsi:type="dcterms:W3CDTF">2026-07-24T18:18:00Z</dcterms:modified>
</cp:coreProperties>
</file>