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A78F4" w14:textId="77777777" w:rsidR="001E5584" w:rsidRDefault="001E5584">
      <w:pPr>
        <w:rPr>
          <w:rFonts w:ascii="Aptos" w:eastAsia="Aptos" w:hAnsi="Aptos" w:cs="Aptos"/>
          <w:sz w:val="24"/>
          <w:szCs w:val="24"/>
        </w:rPr>
      </w:pPr>
    </w:p>
    <w:p w14:paraId="190F0D7F" w14:textId="77777777" w:rsidR="001E5584" w:rsidRDefault="00F37A83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Con nuevos híbridos de maíz, girasol y soja, Pioneer celebra sus 100 años en el Congreso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Aapresid</w:t>
      </w:r>
      <w:proofErr w:type="spellEnd"/>
    </w:p>
    <w:p w14:paraId="71858758" w14:textId="77777777" w:rsidR="001E5584" w:rsidRDefault="001E5584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2AA61C61" w14:textId="77777777" w:rsidR="001E5584" w:rsidRDefault="00F37A83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Bajo la campaña "Ser pioneros es ser los primeros", la compañía suma a los festejos por su centenario una nueva batería de materiales genéticos y los resultados de Brechas, su programa de validación de estrategias de manejo a campo.</w:t>
      </w:r>
    </w:p>
    <w:p w14:paraId="419B6DCF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02D07D5D" w14:textId="77777777" w:rsidR="001E5584" w:rsidRDefault="00F37A83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Del 4 al 6 de agosto, </w:t>
      </w:r>
      <w:r>
        <w:rPr>
          <w:rFonts w:ascii="Aptos" w:eastAsia="Aptos" w:hAnsi="Aptos" w:cs="Aptos"/>
          <w:sz w:val="24"/>
          <w:szCs w:val="24"/>
        </w:rPr>
        <w:t xml:space="preserve">Pioneer participará del Congreso </w:t>
      </w:r>
      <w:proofErr w:type="spellStart"/>
      <w:r>
        <w:rPr>
          <w:rFonts w:ascii="Aptos" w:eastAsia="Aptos" w:hAnsi="Aptos" w:cs="Aptos"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2026 con la fuerza de Expoagro, que se realizará en el Salón Metropolitano de Rosario. Bajo el lema "Nuestro Suelo, Nuestra Voz", el encuentro reunirá a referentes de toda la cadena agroindustrial para debatir sobr</w:t>
      </w:r>
      <w:r>
        <w:rPr>
          <w:rFonts w:ascii="Aptos" w:eastAsia="Aptos" w:hAnsi="Aptos" w:cs="Aptos"/>
          <w:sz w:val="24"/>
          <w:szCs w:val="24"/>
        </w:rPr>
        <w:t>e agricultura moderna, innovación, sustentabilidad y los desafíos globales del sector.</w:t>
      </w:r>
    </w:p>
    <w:p w14:paraId="13660020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4B1F8CF7" w14:textId="77777777" w:rsidR="001E5584" w:rsidRDefault="00F37A83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En una edición especialmente significativa para la compañía,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Pioneer celebrará sus 100 años de trayectoria </w:t>
      </w:r>
      <w:r>
        <w:rPr>
          <w:rFonts w:ascii="Aptos" w:eastAsia="Aptos" w:hAnsi="Aptos" w:cs="Aptos"/>
          <w:sz w:val="24"/>
          <w:szCs w:val="24"/>
        </w:rPr>
        <w:t>acompañando a los productores con genética de vanguardia y so</w:t>
      </w:r>
      <w:r>
        <w:rPr>
          <w:rFonts w:ascii="Aptos" w:eastAsia="Aptos" w:hAnsi="Aptos" w:cs="Aptos"/>
          <w:sz w:val="24"/>
          <w:szCs w:val="24"/>
        </w:rPr>
        <w:t xml:space="preserve">luciones pensadas para maximizar el potencial productivo de cada ambiente. </w:t>
      </w:r>
    </w:p>
    <w:p w14:paraId="146FB933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1D20885C" w14:textId="77777777" w:rsidR="001E5584" w:rsidRDefault="00F37A83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Bajo la campaña </w:t>
      </w:r>
      <w:r>
        <w:rPr>
          <w:rFonts w:ascii="Aptos" w:eastAsia="Aptos" w:hAnsi="Aptos" w:cs="Aptos"/>
          <w:b/>
          <w:bCs/>
          <w:sz w:val="24"/>
          <w:szCs w:val="24"/>
        </w:rPr>
        <w:t>"Ser pioneros es ser los primeros"</w:t>
      </w:r>
      <w:r>
        <w:rPr>
          <w:rFonts w:ascii="Aptos" w:eastAsia="Aptos" w:hAnsi="Aptos" w:cs="Aptos"/>
          <w:sz w:val="24"/>
          <w:szCs w:val="24"/>
        </w:rPr>
        <w:t>, la marca pondrá en valor un siglo de investigación, desarrollo e innovación que la posicionan como referente en el mejoramiento</w:t>
      </w:r>
      <w:r>
        <w:rPr>
          <w:rFonts w:ascii="Aptos" w:eastAsia="Aptos" w:hAnsi="Aptos" w:cs="Aptos"/>
          <w:sz w:val="24"/>
          <w:szCs w:val="24"/>
        </w:rPr>
        <w:t xml:space="preserve"> genético de cultivos.</w:t>
      </w:r>
    </w:p>
    <w:p w14:paraId="041BF90F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402E5A70" w14:textId="77777777" w:rsidR="001E5584" w:rsidRDefault="00F37A83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Cuatro nuevos materiales para la campaña</w:t>
      </w:r>
    </w:p>
    <w:p w14:paraId="4D50580C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1E4EAAA4" w14:textId="77777777" w:rsidR="001E5584" w:rsidRDefault="00F37A83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Como parte de las novedades que presentará durante el Congreso </w:t>
      </w:r>
      <w:proofErr w:type="spellStart"/>
      <w:r>
        <w:rPr>
          <w:rFonts w:ascii="Aptos" w:eastAsia="Aptos" w:hAnsi="Aptos" w:cs="Aptos"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, </w:t>
      </w:r>
      <w:r>
        <w:rPr>
          <w:rFonts w:ascii="Aptos" w:eastAsia="Aptos" w:hAnsi="Aptos" w:cs="Aptos"/>
          <w:b/>
          <w:bCs/>
          <w:sz w:val="24"/>
          <w:szCs w:val="24"/>
        </w:rPr>
        <w:t>Pioneer ampliará su propuesta genética con nuevos materiales en los principales cultivos extensivos.</w:t>
      </w:r>
      <w:r>
        <w:rPr>
          <w:rFonts w:ascii="Aptos" w:eastAsia="Aptos" w:hAnsi="Aptos" w:cs="Aptos"/>
          <w:sz w:val="24"/>
          <w:szCs w:val="24"/>
        </w:rPr>
        <w:t xml:space="preserve"> </w:t>
      </w:r>
    </w:p>
    <w:p w14:paraId="4AF506BB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351013C5" w14:textId="77777777" w:rsidR="001E5584" w:rsidRDefault="00F37A83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En </w:t>
      </w:r>
      <w:r>
        <w:rPr>
          <w:rFonts w:ascii="Aptos" w:eastAsia="Aptos" w:hAnsi="Aptos" w:cs="Aptos"/>
          <w:b/>
          <w:bCs/>
          <w:sz w:val="24"/>
          <w:szCs w:val="24"/>
        </w:rPr>
        <w:t>maíz</w:t>
      </w:r>
      <w:r>
        <w:rPr>
          <w:rFonts w:ascii="Aptos" w:eastAsia="Aptos" w:hAnsi="Aptos" w:cs="Aptos"/>
          <w:sz w:val="24"/>
          <w:szCs w:val="24"/>
        </w:rPr>
        <w:t>, prese</w:t>
      </w:r>
      <w:r>
        <w:rPr>
          <w:rFonts w:ascii="Aptos" w:eastAsia="Aptos" w:hAnsi="Aptos" w:cs="Aptos"/>
          <w:sz w:val="24"/>
          <w:szCs w:val="24"/>
        </w:rPr>
        <w:t xml:space="preserve">ntará los híbridos P21011PWU y P21026PWU; en girasol, el híbrido P64LP01; y en </w:t>
      </w:r>
      <w:r>
        <w:rPr>
          <w:rFonts w:ascii="Aptos" w:eastAsia="Aptos" w:hAnsi="Aptos" w:cs="Aptos"/>
          <w:b/>
          <w:bCs/>
          <w:sz w:val="24"/>
          <w:szCs w:val="24"/>
        </w:rPr>
        <w:t>soja</w:t>
      </w:r>
      <w:r>
        <w:rPr>
          <w:rFonts w:ascii="Aptos" w:eastAsia="Aptos" w:hAnsi="Aptos" w:cs="Aptos"/>
          <w:sz w:val="24"/>
          <w:szCs w:val="24"/>
        </w:rPr>
        <w:t>, la variedad P61A26 SE. Estos lanzamientos fueron desarrollados para responder a las necesidades de los sistemas productivos actuales, aportando nuevas herramientas para ma</w:t>
      </w:r>
      <w:r>
        <w:rPr>
          <w:rFonts w:ascii="Aptos" w:eastAsia="Aptos" w:hAnsi="Aptos" w:cs="Aptos"/>
          <w:sz w:val="24"/>
          <w:szCs w:val="24"/>
        </w:rPr>
        <w:t>ximizar el potencial de rendimiento y acompañar la toma de decisiones agronómicas.</w:t>
      </w:r>
    </w:p>
    <w:p w14:paraId="44D32C41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7455A296" w14:textId="77777777" w:rsidR="001E5584" w:rsidRDefault="00F37A83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Ese compromiso con los productores y la generación de conocimiento también quedó reflejado en la última edición de Brechas, el programa de Pioneer que promueve el intercamb</w:t>
      </w:r>
      <w:r>
        <w:rPr>
          <w:rFonts w:ascii="Aptos" w:eastAsia="Aptos" w:hAnsi="Aptos" w:cs="Aptos"/>
          <w:sz w:val="24"/>
          <w:szCs w:val="24"/>
        </w:rPr>
        <w:t xml:space="preserve">io de experiencias y la validación de estrategias de manejo en distintas regiones productivas del país. </w:t>
      </w:r>
    </w:p>
    <w:p w14:paraId="144B40B1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25FD84DE" w14:textId="77777777" w:rsidR="001E5584" w:rsidRDefault="00F37A83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Durante la campaña 2025/26, </w:t>
      </w:r>
      <w:r>
        <w:rPr>
          <w:rFonts w:ascii="Aptos" w:eastAsia="Aptos" w:hAnsi="Aptos" w:cs="Aptos"/>
          <w:b/>
          <w:bCs/>
          <w:sz w:val="24"/>
          <w:szCs w:val="24"/>
        </w:rPr>
        <w:t>las prácticas implementadas permitieron mejorar el margen bruto en el 93% de los sitios de maíz y en el 80% de los de soja</w:t>
      </w:r>
      <w:r>
        <w:rPr>
          <w:rFonts w:ascii="Aptos" w:eastAsia="Aptos" w:hAnsi="Aptos" w:cs="Aptos"/>
          <w:sz w:val="24"/>
          <w:szCs w:val="24"/>
        </w:rPr>
        <w:t xml:space="preserve">, confirmando que reducir las brechas de rendimiento es una estrategia que combina mayor productividad con mejores </w:t>
      </w:r>
      <w:r>
        <w:rPr>
          <w:rFonts w:ascii="Aptos" w:eastAsia="Aptos" w:hAnsi="Aptos" w:cs="Aptos"/>
          <w:sz w:val="24"/>
          <w:szCs w:val="24"/>
        </w:rPr>
        <w:lastRenderedPageBreak/>
        <w:t>resultados económicos, a partir de decisiones agronómicas basadas en evidencia y conocimiento aplicado.</w:t>
      </w:r>
    </w:p>
    <w:p w14:paraId="09DF05D4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4BEF4CF0" w14:textId="77777777" w:rsidR="001E5584" w:rsidRDefault="00F37A83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Momento de festejar</w:t>
      </w:r>
    </w:p>
    <w:p w14:paraId="3667727F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39A04DC6" w14:textId="77777777" w:rsidR="001E5584" w:rsidRDefault="00F37A83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A propósito de </w:t>
      </w:r>
      <w:r>
        <w:rPr>
          <w:rFonts w:ascii="Aptos" w:eastAsia="Aptos" w:hAnsi="Aptos" w:cs="Aptos"/>
          <w:sz w:val="24"/>
          <w:szCs w:val="24"/>
        </w:rPr>
        <w:t xml:space="preserve">su centenario, Pioneer también tendrá su espacio de celebración en el Congreso </w:t>
      </w:r>
      <w:proofErr w:type="spellStart"/>
      <w:r>
        <w:rPr>
          <w:rFonts w:ascii="Aptos" w:eastAsia="Aptos" w:hAnsi="Aptos" w:cs="Aptos"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sz w:val="24"/>
          <w:szCs w:val="24"/>
        </w:rPr>
        <w:t>. El stand de la marca ofrecerá distintas experiencias y activaciones especialmente diseñadas para conmemorar este hito, generando espacios de encuentro e interacción co</w:t>
      </w:r>
      <w:r>
        <w:rPr>
          <w:rFonts w:ascii="Aptos" w:eastAsia="Aptos" w:hAnsi="Aptos" w:cs="Aptos"/>
          <w:sz w:val="24"/>
          <w:szCs w:val="24"/>
        </w:rPr>
        <w:t xml:space="preserve">n productores, asesores y visitantes. La propuesta buscará reflejar los </w:t>
      </w:r>
      <w:r>
        <w:rPr>
          <w:rFonts w:ascii="Aptos" w:eastAsia="Aptos" w:hAnsi="Aptos" w:cs="Aptos"/>
          <w:b/>
          <w:bCs/>
          <w:sz w:val="24"/>
          <w:szCs w:val="24"/>
        </w:rPr>
        <w:t>100 años de trayectoria, innovación y compromiso de Pioneer con el desarrollo de la agricultura</w:t>
      </w:r>
      <w:r>
        <w:rPr>
          <w:rFonts w:ascii="Aptos" w:eastAsia="Aptos" w:hAnsi="Aptos" w:cs="Aptos"/>
          <w:sz w:val="24"/>
          <w:szCs w:val="24"/>
        </w:rPr>
        <w:t>.</w:t>
      </w:r>
    </w:p>
    <w:p w14:paraId="55D48463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54E7B38A" w14:textId="77777777" w:rsidR="001E5584" w:rsidRDefault="00F37A83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La participación en el evento sectorial será también una oportunidad para reafirmar el</w:t>
      </w:r>
      <w:r>
        <w:rPr>
          <w:rFonts w:ascii="Aptos" w:eastAsia="Aptos" w:hAnsi="Aptos" w:cs="Aptos"/>
          <w:sz w:val="24"/>
          <w:szCs w:val="24"/>
        </w:rPr>
        <w:t xml:space="preserve"> compromiso de la compañía con los productores y con una agricultura basada en el conocimiento, la innovación continua y el desarrollo de soluciones que contribuyan a mejorar la productividad y la sustentabilidad de los sistemas agrícolas.</w:t>
      </w:r>
    </w:p>
    <w:p w14:paraId="57DF8C59" w14:textId="77777777" w:rsidR="001E5584" w:rsidRDefault="001E5584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36181CA8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p w14:paraId="56102934" w14:textId="77777777" w:rsidR="001E5584" w:rsidRDefault="001E5584">
      <w:pPr>
        <w:jc w:val="both"/>
        <w:rPr>
          <w:rFonts w:ascii="Aptos" w:eastAsia="Aptos" w:hAnsi="Aptos" w:cs="Aptos"/>
          <w:sz w:val="24"/>
          <w:szCs w:val="24"/>
        </w:rPr>
      </w:pPr>
    </w:p>
    <w:sectPr w:rsidR="001E5584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B9F0" w14:textId="77777777" w:rsidR="00F37A83" w:rsidRDefault="00F37A83">
      <w:pPr>
        <w:spacing w:line="240" w:lineRule="auto"/>
      </w:pPr>
      <w:r>
        <w:separator/>
      </w:r>
    </w:p>
  </w:endnote>
  <w:endnote w:type="continuationSeparator" w:id="0">
    <w:p w14:paraId="766A6263" w14:textId="77777777" w:rsidR="00F37A83" w:rsidRDefault="00F37A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84F5FC-873C-419E-9155-07EFAF232C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FADE6D4-69FF-431A-9455-D68F63069E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90A8" w14:textId="77777777" w:rsidR="001E5584" w:rsidRDefault="001E55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09FE4" w14:textId="77777777" w:rsidR="00F37A83" w:rsidRDefault="00F37A83">
      <w:pPr>
        <w:spacing w:line="240" w:lineRule="auto"/>
      </w:pPr>
      <w:r>
        <w:separator/>
      </w:r>
    </w:p>
  </w:footnote>
  <w:footnote w:type="continuationSeparator" w:id="0">
    <w:p w14:paraId="0E52BCCC" w14:textId="77777777" w:rsidR="00F37A83" w:rsidRDefault="00F37A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8A3C" w14:textId="77777777" w:rsidR="001E5584" w:rsidRDefault="00F37A83">
    <w:r>
      <w:rPr>
        <w:noProof/>
      </w:rPr>
      <w:drawing>
        <wp:anchor distT="0" distB="0" distL="0" distR="0" simplePos="0" relativeHeight="251658240" behindDoc="1" locked="0" layoutInCell="1" hidden="0" allowOverlap="1" wp14:anchorId="628EB9FF" wp14:editId="18824D92">
          <wp:simplePos x="0" y="0"/>
          <wp:positionH relativeFrom="page">
            <wp:posOffset>-9518</wp:posOffset>
          </wp:positionH>
          <wp:positionV relativeFrom="page">
            <wp:posOffset>-47617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84"/>
    <w:rsid w:val="001E5584"/>
    <w:rsid w:val="00383616"/>
    <w:rsid w:val="00F3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D7DA"/>
  <w15:docId w15:val="{690FEECE-2665-43E8-BCE6-97E3464C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MmRK91NK4w1QpBoutyYw0s5hZQ==">CgMxLjA4AHIhMW5CbnlQTFpJa21LV2JvZFhXN05ERlpzMUNUSzVBZVpV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Brenda Quattrini</cp:lastModifiedBy>
  <cp:revision>2</cp:revision>
  <dcterms:created xsi:type="dcterms:W3CDTF">2026-07-27T13:47:00Z</dcterms:created>
  <dcterms:modified xsi:type="dcterms:W3CDTF">2026-07-27T13:47:00Z</dcterms:modified>
</cp:coreProperties>
</file>