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824B6" w14:textId="77777777" w:rsidR="00CC6DC4" w:rsidRPr="00CC6DC4" w:rsidRDefault="00CC6DC4" w:rsidP="00E86B02">
      <w:pPr>
        <w:spacing w:before="100" w:beforeAutospacing="1" w:after="100" w:afterAutospacing="1"/>
        <w:rPr>
          <w:rFonts w:eastAsia="Times New Roman" w:cstheme="minorHAnsi"/>
          <w:b/>
          <w:bCs/>
          <w:kern w:val="0"/>
          <w:lang w:eastAsia="es-MX"/>
          <w14:ligatures w14:val="none"/>
        </w:rPr>
      </w:pPr>
    </w:p>
    <w:p w14:paraId="4444E83F" w14:textId="64CAFC01" w:rsidR="00CC6DC4" w:rsidRPr="00CC6DC4" w:rsidRDefault="00CC6DC4" w:rsidP="00AC6160">
      <w:pPr>
        <w:pStyle w:val="Ttulo2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CC6DC4">
        <w:rPr>
          <w:rStyle w:val="Textoennegrita"/>
          <w:rFonts w:asciiTheme="minorHAnsi" w:hAnsiTheme="minorHAnsi" w:cstheme="minorHAnsi"/>
          <w:color w:val="000000" w:themeColor="text1"/>
          <w:sz w:val="28"/>
          <w:szCs w:val="28"/>
        </w:rPr>
        <w:t>Espacio Personal Ag</w:t>
      </w:r>
      <w:r w:rsidR="00F871C6">
        <w:rPr>
          <w:rStyle w:val="Textoennegrita"/>
          <w:rFonts w:asciiTheme="minorHAnsi" w:hAnsiTheme="minorHAnsi" w:cstheme="minorHAnsi"/>
          <w:color w:val="000000" w:themeColor="text1"/>
          <w:sz w:val="28"/>
          <w:szCs w:val="28"/>
        </w:rPr>
        <w:t>T</w:t>
      </w:r>
      <w:r w:rsidRPr="00CC6DC4">
        <w:rPr>
          <w:rStyle w:val="Textoennegrita"/>
          <w:rFonts w:asciiTheme="minorHAnsi" w:hAnsiTheme="minorHAnsi" w:cstheme="minorHAnsi"/>
          <w:color w:val="000000" w:themeColor="text1"/>
          <w:sz w:val="28"/>
          <w:szCs w:val="28"/>
        </w:rPr>
        <w:t>ech: startups y universidades marca</w:t>
      </w:r>
      <w:r w:rsidR="00B46D15">
        <w:rPr>
          <w:rStyle w:val="Textoennegrita"/>
          <w:rFonts w:asciiTheme="minorHAnsi" w:hAnsiTheme="minorHAnsi" w:cstheme="minorHAnsi"/>
          <w:color w:val="000000" w:themeColor="text1"/>
          <w:sz w:val="28"/>
          <w:szCs w:val="28"/>
        </w:rPr>
        <w:t>n</w:t>
      </w:r>
      <w:r w:rsidRPr="00CC6DC4">
        <w:rPr>
          <w:rStyle w:val="Textoennegrita"/>
          <w:rFonts w:asciiTheme="minorHAnsi" w:hAnsiTheme="minorHAnsi" w:cstheme="minorHAnsi"/>
          <w:color w:val="000000" w:themeColor="text1"/>
          <w:sz w:val="28"/>
          <w:szCs w:val="28"/>
        </w:rPr>
        <w:t xml:space="preserve"> el pulso </w:t>
      </w:r>
      <w:r w:rsidR="00B46D15">
        <w:rPr>
          <w:rStyle w:val="Textoennegrita"/>
          <w:rFonts w:asciiTheme="minorHAnsi" w:hAnsiTheme="minorHAnsi" w:cstheme="minorHAnsi"/>
          <w:color w:val="000000" w:themeColor="text1"/>
          <w:sz w:val="28"/>
          <w:szCs w:val="28"/>
        </w:rPr>
        <w:t>tecnol</w:t>
      </w:r>
      <w:r w:rsidRPr="00CC6DC4">
        <w:rPr>
          <w:rStyle w:val="Textoennegrita"/>
          <w:rFonts w:asciiTheme="minorHAnsi" w:hAnsiTheme="minorHAnsi" w:cstheme="minorHAnsi"/>
          <w:color w:val="000000" w:themeColor="text1"/>
          <w:sz w:val="28"/>
          <w:szCs w:val="28"/>
        </w:rPr>
        <w:t>ó</w:t>
      </w:r>
      <w:r w:rsidR="00B46D15">
        <w:rPr>
          <w:rStyle w:val="Textoennegrita"/>
          <w:rFonts w:asciiTheme="minorHAnsi" w:hAnsiTheme="minorHAnsi" w:cstheme="minorHAnsi"/>
          <w:color w:val="000000" w:themeColor="text1"/>
          <w:sz w:val="28"/>
          <w:szCs w:val="28"/>
        </w:rPr>
        <w:t>gico</w:t>
      </w:r>
      <w:r w:rsidRPr="00CC6DC4">
        <w:rPr>
          <w:rStyle w:val="Textoennegrita"/>
          <w:rFonts w:asciiTheme="minorHAnsi" w:hAnsiTheme="minorHAnsi" w:cstheme="minorHAnsi"/>
          <w:color w:val="000000" w:themeColor="text1"/>
          <w:sz w:val="28"/>
          <w:szCs w:val="28"/>
        </w:rPr>
        <w:t xml:space="preserve"> en Expoagro</w:t>
      </w:r>
    </w:p>
    <w:p w14:paraId="228EA203" w14:textId="77777777" w:rsidR="00CC6DC4" w:rsidRDefault="00CC6DC4" w:rsidP="00CC6DC4">
      <w:pPr>
        <w:spacing w:before="100" w:beforeAutospacing="1" w:after="100" w:afterAutospacing="1"/>
        <w:jc w:val="center"/>
        <w:rPr>
          <w:rFonts w:cstheme="minorHAnsi"/>
          <w:b/>
          <w:bCs/>
          <w:i/>
          <w:iCs/>
        </w:rPr>
      </w:pPr>
      <w:r w:rsidRPr="00CC6DC4">
        <w:rPr>
          <w:rFonts w:cstheme="minorHAnsi"/>
          <w:i/>
          <w:iCs/>
        </w:rPr>
        <w:t xml:space="preserve">Del 10 al 13 de marzo, en </w:t>
      </w:r>
      <w:r w:rsidRPr="00480558">
        <w:rPr>
          <w:rFonts w:eastAsia="Times New Roman" w:cstheme="minorHAnsi"/>
          <w:b/>
          <w:bCs/>
          <w:i/>
          <w:iCs/>
          <w:kern w:val="0"/>
          <w:lang w:eastAsia="es-MX"/>
          <w14:ligatures w14:val="none"/>
        </w:rPr>
        <w:t>Expoagro</w:t>
      </w:r>
      <w:r w:rsidR="00B46D15">
        <w:rPr>
          <w:rFonts w:eastAsia="Times New Roman" w:cstheme="minorHAnsi"/>
          <w:b/>
          <w:bCs/>
          <w:i/>
          <w:iCs/>
          <w:kern w:val="0"/>
          <w:lang w:eastAsia="es-MX"/>
          <w14:ligatures w14:val="none"/>
        </w:rPr>
        <w:t xml:space="preserve"> 2026</w:t>
      </w:r>
      <w:r w:rsidRPr="00480558">
        <w:rPr>
          <w:rFonts w:eastAsia="Times New Roman" w:cstheme="minorHAnsi"/>
          <w:b/>
          <w:bCs/>
          <w:i/>
          <w:iCs/>
          <w:kern w:val="0"/>
          <w:lang w:eastAsia="es-MX"/>
          <w14:ligatures w14:val="none"/>
        </w:rPr>
        <w:t xml:space="preserve"> edición YPF Agro</w:t>
      </w:r>
      <w:r w:rsidRPr="00CC6DC4">
        <w:rPr>
          <w:rFonts w:cstheme="minorHAnsi"/>
          <w:i/>
          <w:iCs/>
        </w:rPr>
        <w:t xml:space="preserve"> se volverá a respirar innovación y tecnología de la mano de los principales protagonistas del entramado agroindustrial</w:t>
      </w:r>
      <w:r>
        <w:rPr>
          <w:rFonts w:cstheme="minorHAnsi"/>
          <w:i/>
          <w:iCs/>
        </w:rPr>
        <w:t xml:space="preserve"> en el</w:t>
      </w:r>
      <w:r w:rsidRPr="00CC6DC4">
        <w:rPr>
          <w:rFonts w:cstheme="minorHAnsi"/>
          <w:i/>
          <w:iCs/>
        </w:rPr>
        <w:t xml:space="preserve"> </w:t>
      </w:r>
      <w:r w:rsidRPr="00CC6DC4">
        <w:rPr>
          <w:rFonts w:cstheme="minorHAnsi"/>
          <w:b/>
          <w:bCs/>
          <w:i/>
          <w:iCs/>
        </w:rPr>
        <w:t>Espacio Personal Ag</w:t>
      </w:r>
      <w:r w:rsidR="00F871C6">
        <w:rPr>
          <w:rFonts w:cstheme="minorHAnsi"/>
          <w:b/>
          <w:bCs/>
          <w:i/>
          <w:iCs/>
        </w:rPr>
        <w:t>T</w:t>
      </w:r>
      <w:r w:rsidRPr="00CC6DC4">
        <w:rPr>
          <w:rFonts w:cstheme="minorHAnsi"/>
          <w:b/>
          <w:bCs/>
          <w:i/>
          <w:iCs/>
        </w:rPr>
        <w:t>ech</w:t>
      </w:r>
      <w:r>
        <w:rPr>
          <w:rFonts w:cstheme="minorHAnsi"/>
          <w:b/>
          <w:bCs/>
          <w:i/>
          <w:iCs/>
        </w:rPr>
        <w:t>.</w:t>
      </w:r>
      <w:r w:rsidR="00DF7B5A">
        <w:rPr>
          <w:rFonts w:cstheme="minorHAnsi"/>
          <w:b/>
          <w:bCs/>
          <w:i/>
          <w:iCs/>
        </w:rPr>
        <w:t xml:space="preserve"> </w:t>
      </w:r>
      <w:r w:rsidR="00DF7B5A" w:rsidRPr="00DF7B5A">
        <w:rPr>
          <w:rFonts w:cstheme="minorHAnsi"/>
          <w:i/>
          <w:iCs/>
        </w:rPr>
        <w:t>Este año se suman 10 nuevas empresas expositoras.</w:t>
      </w:r>
    </w:p>
    <w:p w14:paraId="54EA20DC" w14:textId="77777777" w:rsidR="00CC6DC4" w:rsidRPr="00CC6DC4" w:rsidRDefault="00CC6DC4" w:rsidP="00D469E7">
      <w:pPr>
        <w:spacing w:before="100" w:beforeAutospacing="1" w:after="100" w:afterAutospacing="1"/>
        <w:jc w:val="both"/>
        <w:rPr>
          <w:i/>
          <w:iCs/>
        </w:rPr>
      </w:pPr>
      <w:r>
        <w:t xml:space="preserve">Con el naming de </w:t>
      </w:r>
      <w:r w:rsidRPr="00CC6DC4">
        <w:rPr>
          <w:b/>
          <w:bCs/>
        </w:rPr>
        <w:t>Personal</w:t>
      </w:r>
      <w:r>
        <w:t xml:space="preserve">, el espacio pone en el centro </w:t>
      </w:r>
      <w:r w:rsidRPr="00DF7B5A">
        <w:rPr>
          <w:b/>
          <w:bCs/>
        </w:rPr>
        <w:t xml:space="preserve">la conectividad como infraestructura estratégica para una producción más eficiente, integrada y sustentable. </w:t>
      </w:r>
      <w:r>
        <w:t>Además</w:t>
      </w:r>
      <w:r w:rsidRPr="00CC6DC4">
        <w:t xml:space="preserve">, </w:t>
      </w:r>
      <w:r w:rsidR="00B46D15">
        <w:t xml:space="preserve">el Espacio </w:t>
      </w:r>
      <w:r w:rsidRPr="00CC6DC4">
        <w:t>se afirma como el núcleo donde convergen startups, empresas y universidades que forman parte estructural del agro impulsando la digitalización de los procesos productivos, la gestión inteligente de la información y nuevas formas de integración a lo largo de toda la cadena.</w:t>
      </w:r>
    </w:p>
    <w:p w14:paraId="6C56C4E2" w14:textId="77777777" w:rsidR="00CD7C3A" w:rsidRDefault="00CC6DC4" w:rsidP="00D469E7">
      <w:pPr>
        <w:spacing w:before="100" w:beforeAutospacing="1" w:after="100" w:afterAutospacing="1"/>
        <w:jc w:val="both"/>
        <w:rPr>
          <w:b/>
          <w:bCs/>
        </w:rPr>
      </w:pPr>
      <w:r w:rsidRPr="00CC6DC4">
        <w:rPr>
          <w:b/>
          <w:bCs/>
        </w:rPr>
        <w:t>Inteligencia artificial, logística y datos en tiempo real</w:t>
      </w:r>
    </w:p>
    <w:p w14:paraId="16E4A2F0" w14:textId="57CC039E" w:rsidR="00722982" w:rsidRDefault="00CC6DC4" w:rsidP="00D469E7">
      <w:pPr>
        <w:spacing w:before="100" w:beforeAutospacing="1" w:after="100" w:afterAutospacing="1"/>
        <w:jc w:val="both"/>
      </w:pPr>
      <w:r w:rsidRPr="00CC6DC4">
        <w:t xml:space="preserve">Durante los cuatro días las </w:t>
      </w:r>
      <w:r w:rsidRPr="00CC6DC4">
        <w:rPr>
          <w:b/>
          <w:bCs/>
        </w:rPr>
        <w:t>empresas presentarán desarrollos orientados a optimizar procesos productivos, comerciales y logísticos</w:t>
      </w:r>
      <w:r w:rsidRPr="00CC6DC4">
        <w:t xml:space="preserve">. </w:t>
      </w:r>
    </w:p>
    <w:p w14:paraId="34FB749C" w14:textId="48B3A56E" w:rsidR="00CC6DC4" w:rsidRPr="00CC6DC4" w:rsidRDefault="00CC6DC4" w:rsidP="00D469E7">
      <w:pPr>
        <w:spacing w:before="100" w:beforeAutospacing="1" w:after="100" w:afterAutospacing="1"/>
        <w:jc w:val="both"/>
        <w:rPr>
          <w:b/>
          <w:bCs/>
        </w:rPr>
      </w:pPr>
      <w:r w:rsidRPr="00CC6DC4">
        <w:t xml:space="preserve">Habrá soluciones de inteligencia artificial aplicada a auditorías, predicción de rindes y automatización de tareas; herramientas para simplificar el traslado de maquinaria agrícola; estaciones meteorológicas con telemetría en tiempo real; sistemas de inspección por imagen para control de calidad de granos y semillas; nuevas versiones de plataformas de gestión logística y propuestas de digitalización integral con </w:t>
      </w:r>
      <w:proofErr w:type="spellStart"/>
      <w:r w:rsidRPr="00CC6DC4">
        <w:t>bots</w:t>
      </w:r>
      <w:proofErr w:type="spellEnd"/>
      <w:r w:rsidRPr="00CC6DC4">
        <w:t xml:space="preserve"> conversacionales y desarrollos a medida.</w:t>
      </w:r>
    </w:p>
    <w:p w14:paraId="6DD42626" w14:textId="77777777" w:rsidR="00CD7C3A" w:rsidRDefault="00CC6DC4" w:rsidP="00D469E7">
      <w:pPr>
        <w:spacing w:before="100" w:beforeAutospacing="1" w:after="100" w:afterAutospacing="1"/>
        <w:jc w:val="both"/>
        <w:rPr>
          <w:rFonts w:cstheme="minorHAnsi"/>
          <w:b/>
          <w:bCs/>
        </w:rPr>
      </w:pPr>
      <w:r w:rsidRPr="00CC6DC4">
        <w:rPr>
          <w:rFonts w:cstheme="minorHAnsi"/>
          <w:b/>
          <w:bCs/>
        </w:rPr>
        <w:t>Más de 30 empresas y universidades, en un mismo entorno</w:t>
      </w:r>
    </w:p>
    <w:p w14:paraId="2DB55299" w14:textId="05C19094" w:rsidR="00CC6DC4" w:rsidRPr="00CC6DC4" w:rsidRDefault="00CC6DC4" w:rsidP="00D469E7">
      <w:pPr>
        <w:spacing w:before="100" w:beforeAutospacing="1" w:after="100" w:afterAutospacing="1"/>
        <w:jc w:val="both"/>
        <w:rPr>
          <w:rFonts w:cstheme="minorHAnsi"/>
          <w:b/>
          <w:bCs/>
        </w:rPr>
      </w:pPr>
      <w:r w:rsidRPr="00CC6DC4">
        <w:t xml:space="preserve">Más que exhibición, el </w:t>
      </w:r>
      <w:r w:rsidR="00B46D15">
        <w:t>E</w:t>
      </w:r>
      <w:r w:rsidRPr="00CC6DC4">
        <w:t xml:space="preserve">spacio funciona como un </w:t>
      </w:r>
      <w:r>
        <w:t xml:space="preserve">lugar </w:t>
      </w:r>
      <w:r w:rsidRPr="00CC6DC4">
        <w:t>de demostración y asesoramiento directo, donde productores y decisores pueden interactuar con especialistas y evaluar herramientas concretas para su operación diaria.</w:t>
      </w:r>
    </w:p>
    <w:p w14:paraId="202E8DD4" w14:textId="612BFD34" w:rsidR="00CC6DC4" w:rsidRPr="00CC6DC4" w:rsidRDefault="00CC6DC4" w:rsidP="00D469E7">
      <w:pPr>
        <w:spacing w:before="100" w:beforeAutospacing="1" w:after="100" w:afterAutospacing="1"/>
        <w:jc w:val="both"/>
      </w:pPr>
      <w:r w:rsidRPr="00CC6DC4">
        <w:t>En esta edición,</w:t>
      </w:r>
      <w:r w:rsidR="003C4FFB">
        <w:t xml:space="preserve"> el </w:t>
      </w:r>
      <w:r w:rsidR="003C4FFB" w:rsidRPr="003C4FFB">
        <w:rPr>
          <w:b/>
          <w:bCs/>
        </w:rPr>
        <w:t>Espacio</w:t>
      </w:r>
      <w:r w:rsidRPr="00CC6DC4">
        <w:t xml:space="preserve"> </w:t>
      </w:r>
      <w:r w:rsidRPr="00CC6DC4">
        <w:rPr>
          <w:b/>
          <w:bCs/>
        </w:rPr>
        <w:t>Personal Agtech</w:t>
      </w:r>
      <w:r w:rsidRPr="00CC6DC4">
        <w:t xml:space="preserve"> reunirá a más de 30 empresas y universidades. Participarán firmas como TC S.A., </w:t>
      </w:r>
      <w:proofErr w:type="spellStart"/>
      <w:r w:rsidRPr="00CC6DC4">
        <w:t>Acronex</w:t>
      </w:r>
      <w:proofErr w:type="spellEnd"/>
      <w:r w:rsidR="00476526">
        <w:t xml:space="preserve"> S. A</w:t>
      </w:r>
      <w:r w:rsidRPr="00CC6DC4">
        <w:t xml:space="preserve">, AgroPro, MKL </w:t>
      </w:r>
      <w:r w:rsidR="00476526">
        <w:t>MKT</w:t>
      </w:r>
      <w:r w:rsidRPr="00CC6DC4">
        <w:t xml:space="preserve">, </w:t>
      </w:r>
      <w:proofErr w:type="spellStart"/>
      <w:r w:rsidRPr="00CC6DC4">
        <w:t>Alboragro</w:t>
      </w:r>
      <w:proofErr w:type="spellEnd"/>
      <w:r w:rsidRPr="00CC6DC4">
        <w:t xml:space="preserve">, Auravant, </w:t>
      </w:r>
      <w:proofErr w:type="spellStart"/>
      <w:r w:rsidRPr="00CC6DC4">
        <w:t>Zow</w:t>
      </w:r>
      <w:proofErr w:type="spellEnd"/>
      <w:r w:rsidRPr="00CC6DC4">
        <w:t xml:space="preserve"> </w:t>
      </w:r>
      <w:proofErr w:type="spellStart"/>
      <w:r w:rsidRPr="00CC6DC4">
        <w:t>Labs</w:t>
      </w:r>
      <w:proofErr w:type="spellEnd"/>
      <w:r w:rsidR="00476526">
        <w:t xml:space="preserve"> SRL</w:t>
      </w:r>
      <w:r w:rsidRPr="00CC6DC4">
        <w:t xml:space="preserve">, </w:t>
      </w:r>
      <w:proofErr w:type="spellStart"/>
      <w:r w:rsidRPr="00CC6DC4">
        <w:t>Matika</w:t>
      </w:r>
      <w:proofErr w:type="spellEnd"/>
      <w:r w:rsidR="00476526">
        <w:t xml:space="preserve"> S.A,</w:t>
      </w:r>
      <w:r w:rsidRPr="00CC6DC4">
        <w:t xml:space="preserve"> AgriRed, SIMA, </w:t>
      </w:r>
      <w:proofErr w:type="spellStart"/>
      <w:r w:rsidRPr="00CC6DC4">
        <w:t>Autológica</w:t>
      </w:r>
      <w:proofErr w:type="spellEnd"/>
      <w:r w:rsidR="00476526">
        <w:t xml:space="preserve"> S.A</w:t>
      </w:r>
      <w:r w:rsidRPr="00CC6DC4">
        <w:t>, Bit</w:t>
      </w:r>
      <w:r w:rsidR="00476526">
        <w:t xml:space="preserve"> S.A</w:t>
      </w:r>
      <w:r w:rsidRPr="00CC6DC4">
        <w:t xml:space="preserve">, Agroads, Taligent, </w:t>
      </w:r>
      <w:proofErr w:type="spellStart"/>
      <w:r w:rsidRPr="00CC6DC4">
        <w:t>Agro</w:t>
      </w:r>
      <w:r w:rsidR="00476526">
        <w:t>go</w:t>
      </w:r>
      <w:proofErr w:type="spellEnd"/>
      <w:r w:rsidR="00C87D12">
        <w:t xml:space="preserve"> </w:t>
      </w:r>
      <w:r w:rsidRPr="00CC6DC4">
        <w:t xml:space="preserve">y </w:t>
      </w:r>
      <w:proofErr w:type="spellStart"/>
      <w:r w:rsidRPr="00CC6DC4">
        <w:t>Velconet</w:t>
      </w:r>
      <w:proofErr w:type="spellEnd"/>
      <w:r w:rsidRPr="00CC6DC4">
        <w:t>.</w:t>
      </w:r>
    </w:p>
    <w:p w14:paraId="3503B41D" w14:textId="4951C88C" w:rsidR="00B46D15" w:rsidRDefault="00CC6DC4" w:rsidP="00D469E7">
      <w:pPr>
        <w:spacing w:before="100" w:beforeAutospacing="1" w:after="100" w:afterAutospacing="1"/>
        <w:jc w:val="both"/>
      </w:pPr>
      <w:r>
        <w:lastRenderedPageBreak/>
        <w:t xml:space="preserve">Y </w:t>
      </w:r>
      <w:r w:rsidRPr="00DF7B5A">
        <w:rPr>
          <w:b/>
          <w:bCs/>
        </w:rPr>
        <w:t>se incorporarán</w:t>
      </w:r>
      <w:r w:rsidR="00DF7B5A" w:rsidRPr="00DF7B5A">
        <w:rPr>
          <w:b/>
          <w:bCs/>
        </w:rPr>
        <w:t xml:space="preserve"> 10</w:t>
      </w:r>
      <w:r w:rsidRPr="00DF7B5A">
        <w:rPr>
          <w:b/>
          <w:bCs/>
        </w:rPr>
        <w:t xml:space="preserve"> nuevas compañías</w:t>
      </w:r>
      <w:r w:rsidRPr="00CC6DC4">
        <w:t xml:space="preserve"> que amplían el alcance: </w:t>
      </w:r>
      <w:proofErr w:type="spellStart"/>
      <w:r w:rsidRPr="00CC6DC4">
        <w:t>Agrology</w:t>
      </w:r>
      <w:proofErr w:type="spellEnd"/>
      <w:r w:rsidRPr="00CC6DC4">
        <w:t xml:space="preserve"> Data</w:t>
      </w:r>
      <w:r w:rsidR="00476526">
        <w:t xml:space="preserve"> SRL</w:t>
      </w:r>
      <w:r w:rsidRPr="00CC6DC4">
        <w:t xml:space="preserve">, </w:t>
      </w:r>
      <w:proofErr w:type="spellStart"/>
      <w:r w:rsidRPr="00CC6DC4">
        <w:t>Cuthill</w:t>
      </w:r>
      <w:proofErr w:type="spellEnd"/>
      <w:r w:rsidRPr="00CC6DC4">
        <w:t xml:space="preserve">, </w:t>
      </w:r>
      <w:proofErr w:type="spellStart"/>
      <w:r w:rsidRPr="00CC6DC4">
        <w:t>Revesz</w:t>
      </w:r>
      <w:proofErr w:type="spellEnd"/>
      <w:r w:rsidRPr="00CC6DC4">
        <w:t xml:space="preserve"> CNC, </w:t>
      </w:r>
      <w:proofErr w:type="spellStart"/>
      <w:r w:rsidRPr="00CC6DC4">
        <w:t>Cadsyst</w:t>
      </w:r>
      <w:proofErr w:type="spellEnd"/>
      <w:r w:rsidRPr="00CC6DC4">
        <w:t xml:space="preserve">, </w:t>
      </w:r>
      <w:proofErr w:type="spellStart"/>
      <w:r w:rsidRPr="00CC6DC4">
        <w:t>TangoID</w:t>
      </w:r>
      <w:proofErr w:type="spellEnd"/>
      <w:r w:rsidR="00476526">
        <w:t xml:space="preserve"> SRL</w:t>
      </w:r>
      <w:r w:rsidRPr="00CC6DC4">
        <w:t xml:space="preserve">, </w:t>
      </w:r>
      <w:proofErr w:type="spellStart"/>
      <w:r w:rsidRPr="00CC6DC4">
        <w:t>EasyDocking</w:t>
      </w:r>
      <w:proofErr w:type="spellEnd"/>
      <w:r w:rsidRPr="00CC6DC4">
        <w:t xml:space="preserve"> LATAM, </w:t>
      </w:r>
      <w:r w:rsidR="00056CD0">
        <w:br/>
      </w:r>
      <w:proofErr w:type="spellStart"/>
      <w:r w:rsidRPr="00CC6DC4">
        <w:t>MachVision</w:t>
      </w:r>
      <w:proofErr w:type="spellEnd"/>
      <w:r w:rsidR="00056CD0">
        <w:t xml:space="preserve"> -ganador </w:t>
      </w:r>
      <w:r w:rsidR="007E53D7">
        <w:t>de la 10 edición del Premio Ternium Expoagro a la Innovación Agroindustrial</w:t>
      </w:r>
      <w:r w:rsidR="00056CD0">
        <w:t>-</w:t>
      </w:r>
      <w:r w:rsidRPr="00CC6DC4">
        <w:t xml:space="preserve">, </w:t>
      </w:r>
      <w:proofErr w:type="spellStart"/>
      <w:r w:rsidRPr="00CC6DC4">
        <w:t>Kelsoft</w:t>
      </w:r>
      <w:proofErr w:type="spellEnd"/>
      <w:r w:rsidR="00476526">
        <w:t xml:space="preserve"> S.A</w:t>
      </w:r>
      <w:r w:rsidRPr="00CC6DC4">
        <w:t>, LSEG (</w:t>
      </w:r>
      <w:proofErr w:type="spellStart"/>
      <w:r w:rsidRPr="00CC6DC4">
        <w:t>Refinitiv</w:t>
      </w:r>
      <w:proofErr w:type="spellEnd"/>
      <w:r w:rsidRPr="00CC6DC4">
        <w:t xml:space="preserve"> </w:t>
      </w:r>
      <w:proofErr w:type="spellStart"/>
      <w:r w:rsidRPr="00CC6DC4">
        <w:t>Limited</w:t>
      </w:r>
      <w:proofErr w:type="spellEnd"/>
      <w:r w:rsidRPr="00CC6DC4">
        <w:t xml:space="preserve">) y SAP. </w:t>
      </w:r>
    </w:p>
    <w:p w14:paraId="4CB0D70B" w14:textId="77777777" w:rsidR="00D469E7" w:rsidRDefault="00CC6DC4" w:rsidP="00D469E7">
      <w:pPr>
        <w:spacing w:before="100" w:beforeAutospacing="1" w:after="100" w:afterAutospacing="1"/>
        <w:jc w:val="both"/>
        <w:rPr>
          <w:b/>
          <w:bCs/>
        </w:rPr>
      </w:pPr>
      <w:r w:rsidRPr="00CC6DC4">
        <w:t xml:space="preserve">También estarán presentes </w:t>
      </w:r>
      <w:r w:rsidRPr="00CC6DC4">
        <w:rPr>
          <w:b/>
          <w:bCs/>
        </w:rPr>
        <w:t>la Universidad Austral</w:t>
      </w:r>
      <w:r w:rsidR="00F92D15">
        <w:rPr>
          <w:b/>
          <w:bCs/>
        </w:rPr>
        <w:t xml:space="preserve"> y </w:t>
      </w:r>
      <w:r w:rsidR="00F92D15" w:rsidRPr="00CC6DC4">
        <w:t xml:space="preserve">la </w:t>
      </w:r>
      <w:r w:rsidR="00F92D15" w:rsidRPr="00CC6DC4">
        <w:rPr>
          <w:b/>
          <w:bCs/>
        </w:rPr>
        <w:t>UCA</w:t>
      </w:r>
      <w:r w:rsidRPr="00CC6DC4">
        <w:t>, fortaleciendo el vínculo entre conocimiento académico, innovación y producción.</w:t>
      </w:r>
      <w:r w:rsidR="00F92D15">
        <w:t xml:space="preserve"> Esta última contara con </w:t>
      </w:r>
      <w:r w:rsidR="00F92D15" w:rsidRPr="00F92D15">
        <w:t>un </w:t>
      </w:r>
      <w:r w:rsidR="00F92D15" w:rsidRPr="00F92D15">
        <w:rPr>
          <w:b/>
          <w:bCs/>
        </w:rPr>
        <w:t>stand institucional</w:t>
      </w:r>
      <w:r w:rsidR="00F92D15" w:rsidRPr="00F92D15">
        <w:t> y</w:t>
      </w:r>
      <w:r w:rsidR="00F92D15">
        <w:t xml:space="preserve"> </w:t>
      </w:r>
      <w:r w:rsidR="00F92D15" w:rsidRPr="00F92D15">
        <w:rPr>
          <w:b/>
          <w:bCs/>
        </w:rPr>
        <w:t>ofrecerá cinco charlas a cargo de reconocidos profesionales.</w:t>
      </w:r>
      <w:r>
        <w:br/>
      </w:r>
      <w:r>
        <w:br/>
      </w:r>
      <w:r w:rsidRPr="00CC6DC4">
        <w:rPr>
          <w:b/>
          <w:bCs/>
        </w:rPr>
        <w:t>De la Zona Joven al hub tecnológico</w:t>
      </w:r>
    </w:p>
    <w:p w14:paraId="6A219BEB" w14:textId="37369CDC" w:rsidR="00CC6DC4" w:rsidRDefault="00CC6DC4" w:rsidP="00D469E7">
      <w:pPr>
        <w:spacing w:before="100" w:beforeAutospacing="1" w:after="100" w:afterAutospacing="1"/>
        <w:jc w:val="both"/>
      </w:pPr>
      <w:r>
        <w:t>El origen de este espacio</w:t>
      </w:r>
      <w:r w:rsidR="00B46D15">
        <w:t xml:space="preserve"> en Expoagro</w:t>
      </w:r>
      <w:r>
        <w:t xml:space="preserve"> </w:t>
      </w:r>
      <w:r w:rsidR="00B46D15">
        <w:t xml:space="preserve">surgió en </w:t>
      </w:r>
      <w:r>
        <w:t xml:space="preserve">2014. Aquella primera experiencia llamada </w:t>
      </w:r>
      <w:r w:rsidRPr="00CC6DC4">
        <w:rPr>
          <w:b/>
          <w:bCs/>
        </w:rPr>
        <w:t>Zona Joven</w:t>
      </w:r>
      <w:r>
        <w:t>, fue el punto de partida de un proceso que creció edición tras edición, acompañando la expansión del ecosistema Agtech argentino.</w:t>
      </w:r>
    </w:p>
    <w:p w14:paraId="266768FB" w14:textId="77777777" w:rsidR="00CC6DC4" w:rsidRDefault="00CC6DC4" w:rsidP="00D469E7">
      <w:pPr>
        <w:spacing w:before="100" w:beforeAutospacing="1" w:after="100" w:afterAutospacing="1"/>
        <w:jc w:val="both"/>
      </w:pPr>
      <w:r>
        <w:t xml:space="preserve">Hoy el país registra cerca de 400 startups vinculadas al sector, de acuerdo con el Informe de Cadenas de Valor </w:t>
      </w:r>
      <w:proofErr w:type="spellStart"/>
      <w:r>
        <w:t>N°</w:t>
      </w:r>
      <w:proofErr w:type="spellEnd"/>
      <w:r>
        <w:t xml:space="preserve"> 85 (Ministerio de Economía, septiembre 2025). En paralelo, Expoagro fue ampliando y jerarquizando este espacio, incorporando auditorio propio, instancias de capacitación y experiencias de innovación abierta como el hackathon organizado junto a Microsoft e INTA en 2023.</w:t>
      </w:r>
    </w:p>
    <w:p w14:paraId="68B10E2A" w14:textId="77777777" w:rsidR="00D469E7" w:rsidRDefault="00CC6DC4" w:rsidP="00D469E7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 xml:space="preserve">Agenda </w:t>
      </w:r>
      <w:r w:rsidRPr="00CC6DC4">
        <w:rPr>
          <w:b/>
          <w:bCs/>
        </w:rPr>
        <w:t xml:space="preserve">Personal </w:t>
      </w:r>
      <w:proofErr w:type="spellStart"/>
      <w:r w:rsidRPr="00CC6DC4">
        <w:rPr>
          <w:b/>
          <w:bCs/>
        </w:rPr>
        <w:t>Tech</w:t>
      </w:r>
      <w:proofErr w:type="spellEnd"/>
      <w:r w:rsidRPr="00CC6DC4">
        <w:rPr>
          <w:b/>
          <w:bCs/>
        </w:rPr>
        <w:t xml:space="preserve"> y la conectividad como eje</w:t>
      </w:r>
    </w:p>
    <w:p w14:paraId="68331A28" w14:textId="7B79752A" w:rsidR="00CC6DC4" w:rsidRPr="00CC6DC4" w:rsidRDefault="00CC6DC4" w:rsidP="00D469E7">
      <w:pPr>
        <w:spacing w:before="100" w:beforeAutospacing="1" w:after="100" w:afterAutospacing="1"/>
        <w:jc w:val="both"/>
        <w:rPr>
          <w:b/>
          <w:bCs/>
        </w:rPr>
      </w:pPr>
      <w:r>
        <w:t xml:space="preserve">Con el objetivo de reforzar el rol de la conectividad como base de la transformación digital, el </w:t>
      </w:r>
      <w:r w:rsidRPr="00B46D15">
        <w:rPr>
          <w:b/>
          <w:bCs/>
        </w:rPr>
        <w:t xml:space="preserve">martes 10 de marzo a las 11:30 h </w:t>
      </w:r>
      <w:r>
        <w:t xml:space="preserve">se realizará </w:t>
      </w:r>
      <w:r w:rsidRPr="00CC6DC4">
        <w:rPr>
          <w:b/>
          <w:bCs/>
        </w:rPr>
        <w:t>la charla “Del dato al plato”</w:t>
      </w:r>
      <w:r w:rsidR="00786D84">
        <w:rPr>
          <w:b/>
          <w:bCs/>
        </w:rPr>
        <w:t xml:space="preserve"> en el Auditorio </w:t>
      </w:r>
      <w:r w:rsidR="001A5BE3">
        <w:rPr>
          <w:b/>
          <w:bCs/>
        </w:rPr>
        <w:t>John Deere Agtech</w:t>
      </w:r>
      <w:r w:rsidRPr="00CC6DC4">
        <w:rPr>
          <w:b/>
          <w:bCs/>
        </w:rPr>
        <w:t xml:space="preserve">, </w:t>
      </w:r>
      <w:r>
        <w:t>un panel junto a partners estratégicos para analizar cómo la tecnología integra los distintos eslabones de la cadena, desde la generación del dato hasta el consumidor final, con foco en las personas.</w:t>
      </w:r>
    </w:p>
    <w:p w14:paraId="39223589" w14:textId="77777777" w:rsidR="00D469E7" w:rsidRDefault="00BB0465" w:rsidP="00D469E7">
      <w:pPr>
        <w:spacing w:before="100" w:beforeAutospacing="1" w:after="100" w:afterAutospacing="1"/>
        <w:jc w:val="both"/>
        <w:rPr>
          <w:b/>
          <w:bCs/>
        </w:rPr>
      </w:pPr>
      <w:r w:rsidRPr="00BB0465">
        <w:rPr>
          <w:b/>
          <w:bCs/>
        </w:rPr>
        <w:t>Innovación validada en el territorio</w:t>
      </w:r>
    </w:p>
    <w:p w14:paraId="0B7F5A7C" w14:textId="706CA0BC" w:rsidR="00BB0465" w:rsidRPr="00BB0465" w:rsidRDefault="00BB0465" w:rsidP="00D469E7">
      <w:pPr>
        <w:spacing w:before="100" w:beforeAutospacing="1" w:after="100" w:afterAutospacing="1"/>
        <w:jc w:val="both"/>
        <w:rPr>
          <w:b/>
          <w:bCs/>
        </w:rPr>
      </w:pPr>
      <w:r>
        <w:t>Las empresas coinciden en que Expoagro es el espacio donde la tecnología se pone a prueba frente al productor. Algunas viven su primera experiencia como expositoras y otras ya acumulan varias ediciones, pero todas destacan el crecimiento del interés por soluciones digitales y el nivel de profesionalización del público. La muestra funciona como ámbito de contacto directo, generación de alianzas y validación comercial.</w:t>
      </w:r>
    </w:p>
    <w:p w14:paraId="4BB202F5" w14:textId="3783FC37" w:rsidR="00CC6DC4" w:rsidRPr="00DF7B5A" w:rsidRDefault="00BB0465" w:rsidP="00D469E7">
      <w:pPr>
        <w:spacing w:before="100" w:beforeAutospacing="1" w:after="100" w:afterAutospacing="1"/>
        <w:jc w:val="both"/>
      </w:pPr>
      <w:r>
        <w:t>Varias firmas presentarán nuevos desarrollos y ofrecerán promociones o pruebas especiales durante la expo, facilitando la adopción tecnológica. La eficiencia, la trazabilidad y la toma de decisiones basada en datos atraviesan todas las iniciativas.</w:t>
      </w:r>
    </w:p>
    <w:sectPr w:rsidR="00CC6DC4" w:rsidRPr="00DF7B5A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2CE82" w14:textId="77777777" w:rsidR="006247D4" w:rsidRDefault="006247D4">
      <w:pPr>
        <w:spacing w:after="0" w:line="240" w:lineRule="auto"/>
      </w:pPr>
      <w:r>
        <w:separator/>
      </w:r>
    </w:p>
  </w:endnote>
  <w:endnote w:type="continuationSeparator" w:id="0">
    <w:p w14:paraId="66492C7D" w14:textId="77777777" w:rsidR="006247D4" w:rsidRDefault="0062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C7803" w14:textId="77777777" w:rsidR="00E728E0" w:rsidRDefault="007E53D7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7C80A3BB" wp14:editId="6E162D40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4C5E9" w14:textId="77777777" w:rsidR="006247D4" w:rsidRDefault="006247D4">
      <w:pPr>
        <w:spacing w:after="0" w:line="240" w:lineRule="auto"/>
      </w:pPr>
      <w:r>
        <w:separator/>
      </w:r>
    </w:p>
  </w:footnote>
  <w:footnote w:type="continuationSeparator" w:id="0">
    <w:p w14:paraId="5D5945AC" w14:textId="77777777" w:rsidR="006247D4" w:rsidRDefault="00624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48EC" w14:textId="77777777" w:rsidR="00E728E0" w:rsidRDefault="007E53D7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54971EA8" wp14:editId="447FF902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CD"/>
    <w:rsid w:val="00056CD0"/>
    <w:rsid w:val="000604EB"/>
    <w:rsid w:val="00086F15"/>
    <w:rsid w:val="00114ECD"/>
    <w:rsid w:val="001A5BE3"/>
    <w:rsid w:val="001D3B62"/>
    <w:rsid w:val="001E3B8A"/>
    <w:rsid w:val="00210E6D"/>
    <w:rsid w:val="002753B3"/>
    <w:rsid w:val="002F7337"/>
    <w:rsid w:val="003C4FFB"/>
    <w:rsid w:val="003F3414"/>
    <w:rsid w:val="004410B8"/>
    <w:rsid w:val="00476526"/>
    <w:rsid w:val="005632EE"/>
    <w:rsid w:val="00574FB9"/>
    <w:rsid w:val="006247D4"/>
    <w:rsid w:val="00722982"/>
    <w:rsid w:val="00786D84"/>
    <w:rsid w:val="007919F2"/>
    <w:rsid w:val="007E53D7"/>
    <w:rsid w:val="0080591C"/>
    <w:rsid w:val="00831251"/>
    <w:rsid w:val="00894667"/>
    <w:rsid w:val="008E5C46"/>
    <w:rsid w:val="00987247"/>
    <w:rsid w:val="009C3334"/>
    <w:rsid w:val="00AC6160"/>
    <w:rsid w:val="00AD4617"/>
    <w:rsid w:val="00B46D15"/>
    <w:rsid w:val="00B650EA"/>
    <w:rsid w:val="00BA08F3"/>
    <w:rsid w:val="00BB0465"/>
    <w:rsid w:val="00C23AB2"/>
    <w:rsid w:val="00C42CB5"/>
    <w:rsid w:val="00C630A9"/>
    <w:rsid w:val="00C87D12"/>
    <w:rsid w:val="00CC6DC4"/>
    <w:rsid w:val="00CD7C3A"/>
    <w:rsid w:val="00D469E7"/>
    <w:rsid w:val="00D63733"/>
    <w:rsid w:val="00D71698"/>
    <w:rsid w:val="00D732D6"/>
    <w:rsid w:val="00DF7B5A"/>
    <w:rsid w:val="00E15779"/>
    <w:rsid w:val="00E86B02"/>
    <w:rsid w:val="00E90BB7"/>
    <w:rsid w:val="00ED30A8"/>
    <w:rsid w:val="00F035DB"/>
    <w:rsid w:val="00F871C6"/>
    <w:rsid w:val="00F92D15"/>
    <w:rsid w:val="00FB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86C63"/>
  <w15:chartTrackingRefBased/>
  <w15:docId w15:val="{DA1F94DF-5E28-E042-911C-EB7CB645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ECD"/>
    <w:pPr>
      <w:spacing w:after="160" w:line="278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6D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114E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14ECD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14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114EC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14E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ECD"/>
  </w:style>
  <w:style w:type="paragraph" w:styleId="Piedepgina">
    <w:name w:val="footer"/>
    <w:basedOn w:val="Normal"/>
    <w:link w:val="PiedepginaCar"/>
    <w:uiPriority w:val="99"/>
    <w:unhideWhenUsed/>
    <w:rsid w:val="00114E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ECD"/>
  </w:style>
  <w:style w:type="paragraph" w:styleId="Revisin">
    <w:name w:val="Revision"/>
    <w:hidden/>
    <w:uiPriority w:val="99"/>
    <w:semiHidden/>
    <w:rsid w:val="004410B8"/>
  </w:style>
  <w:style w:type="character" w:customStyle="1" w:styleId="Ttulo2Car">
    <w:name w:val="Título 2 Car"/>
    <w:basedOn w:val="Fuentedeprrafopredeter"/>
    <w:link w:val="Ttulo2"/>
    <w:uiPriority w:val="9"/>
    <w:rsid w:val="00CC6D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A574F5-5C39-DA4D-8E98-53A5F3BAA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Eliana Esnaola</cp:lastModifiedBy>
  <cp:revision>23</cp:revision>
  <dcterms:created xsi:type="dcterms:W3CDTF">2026-02-24T17:26:00Z</dcterms:created>
  <dcterms:modified xsi:type="dcterms:W3CDTF">2026-02-27T01:49:00Z</dcterms:modified>
</cp:coreProperties>
</file>