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D8DA3" w14:textId="77777777" w:rsidR="0032120F" w:rsidRDefault="0032120F">
      <w:pPr>
        <w:jc w:val="both"/>
        <w:rPr>
          <w:rFonts w:ascii="Aptos" w:eastAsia="Aptos" w:hAnsi="Aptos" w:cs="Aptos"/>
          <w:b/>
          <w:bCs/>
          <w:sz w:val="24"/>
          <w:szCs w:val="24"/>
        </w:rPr>
      </w:pPr>
    </w:p>
    <w:p w14:paraId="611F527F" w14:textId="77777777" w:rsidR="0032120F" w:rsidRDefault="000B360D" w:rsidP="007E7325">
      <w:pPr>
        <w:jc w:val="center"/>
        <w:rPr>
          <w:rFonts w:ascii="Aptos" w:eastAsia="Aptos" w:hAnsi="Aptos" w:cs="Aptos"/>
          <w:b/>
          <w:bCs/>
          <w:sz w:val="24"/>
          <w:szCs w:val="24"/>
        </w:rPr>
      </w:pPr>
      <w:r>
        <w:rPr>
          <w:rFonts w:ascii="Aptos" w:eastAsia="Aptos" w:hAnsi="Aptos" w:cs="Aptos"/>
          <w:b/>
          <w:bCs/>
          <w:sz w:val="24"/>
          <w:szCs w:val="24"/>
        </w:rPr>
        <w:t xml:space="preserve">Con nueve híbridos en el stand, Illinois exhibe su portfolio completo de maíz en el Congreso </w:t>
      </w:r>
      <w:proofErr w:type="spellStart"/>
      <w:r>
        <w:rPr>
          <w:rFonts w:ascii="Aptos" w:eastAsia="Aptos" w:hAnsi="Aptos" w:cs="Aptos"/>
          <w:b/>
          <w:bCs/>
          <w:sz w:val="24"/>
          <w:szCs w:val="24"/>
        </w:rPr>
        <w:t>Aapresid</w:t>
      </w:r>
      <w:proofErr w:type="spellEnd"/>
    </w:p>
    <w:p w14:paraId="09ACB964" w14:textId="77777777" w:rsidR="0032120F" w:rsidRDefault="0032120F" w:rsidP="007E7325">
      <w:pPr>
        <w:jc w:val="center"/>
        <w:rPr>
          <w:rFonts w:ascii="Aptos" w:eastAsia="Aptos" w:hAnsi="Aptos" w:cs="Aptos"/>
          <w:sz w:val="24"/>
          <w:szCs w:val="24"/>
        </w:rPr>
      </w:pPr>
    </w:p>
    <w:p w14:paraId="4250F058" w14:textId="77777777" w:rsidR="0032120F" w:rsidRDefault="000B360D" w:rsidP="007E7325">
      <w:pPr>
        <w:jc w:val="center"/>
        <w:rPr>
          <w:rFonts w:ascii="Aptos" w:eastAsia="Aptos" w:hAnsi="Aptos" w:cs="Aptos"/>
          <w:i/>
          <w:iCs/>
          <w:sz w:val="24"/>
          <w:szCs w:val="24"/>
        </w:rPr>
      </w:pPr>
      <w:r>
        <w:rPr>
          <w:rFonts w:ascii="Aptos" w:eastAsia="Aptos" w:hAnsi="Aptos" w:cs="Aptos"/>
          <w:i/>
          <w:iCs/>
          <w:sz w:val="24"/>
          <w:szCs w:val="24"/>
        </w:rPr>
        <w:t>La marca de maíz de GDM participará con un espacio propio en uno de los principales encuentros técnicos del agro argentino, presentando su oferta completa de materiales adaptados a distintas regiones, ambientes y estrategias de manejo.</w:t>
      </w:r>
    </w:p>
    <w:p w14:paraId="36213098" w14:textId="77777777" w:rsidR="0032120F" w:rsidRDefault="0032120F">
      <w:pPr>
        <w:jc w:val="both"/>
        <w:rPr>
          <w:rFonts w:ascii="Aptos" w:eastAsia="Aptos" w:hAnsi="Aptos" w:cs="Aptos"/>
          <w:sz w:val="24"/>
          <w:szCs w:val="24"/>
        </w:rPr>
      </w:pPr>
    </w:p>
    <w:p w14:paraId="3251FBC8" w14:textId="77777777" w:rsidR="0032120F" w:rsidRDefault="000B360D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b/>
          <w:bCs/>
          <w:sz w:val="24"/>
          <w:szCs w:val="24"/>
        </w:rPr>
        <w:t xml:space="preserve">ILLINOIS Semillas, la marca de maíz de GDM </w:t>
      </w:r>
      <w:r>
        <w:rPr>
          <w:rFonts w:ascii="Aptos" w:eastAsia="Aptos" w:hAnsi="Aptos" w:cs="Aptos"/>
          <w:sz w:val="24"/>
          <w:szCs w:val="24"/>
        </w:rPr>
        <w:t xml:space="preserve">presentará su portfolio completo de híbridos en el marco del </w:t>
      </w:r>
      <w:r>
        <w:rPr>
          <w:rFonts w:ascii="Aptos" w:eastAsia="Aptos" w:hAnsi="Aptos" w:cs="Aptos"/>
          <w:b/>
          <w:bCs/>
          <w:sz w:val="24"/>
          <w:szCs w:val="24"/>
        </w:rPr>
        <w:t xml:space="preserve">Congreso </w:t>
      </w:r>
      <w:proofErr w:type="spellStart"/>
      <w:r>
        <w:rPr>
          <w:rFonts w:ascii="Aptos" w:eastAsia="Aptos" w:hAnsi="Aptos" w:cs="Aptos"/>
          <w:b/>
          <w:bCs/>
          <w:sz w:val="24"/>
          <w:szCs w:val="24"/>
        </w:rPr>
        <w:t>Aapresid</w:t>
      </w:r>
      <w:proofErr w:type="spellEnd"/>
      <w:r>
        <w:rPr>
          <w:rFonts w:ascii="Aptos" w:eastAsia="Aptos" w:hAnsi="Aptos" w:cs="Aptos"/>
          <w:b/>
          <w:bCs/>
          <w:sz w:val="24"/>
          <w:szCs w:val="24"/>
        </w:rPr>
        <w:t xml:space="preserve"> 2026 con la fuerza de Expoagro</w:t>
      </w:r>
      <w:r>
        <w:rPr>
          <w:rFonts w:ascii="Aptos" w:eastAsia="Aptos" w:hAnsi="Aptos" w:cs="Aptos"/>
          <w:sz w:val="24"/>
          <w:szCs w:val="24"/>
        </w:rPr>
        <w:t>, que se llevará a cabo del 4 al 6 de agosto en el Salón Metropolitano de Rosario.</w:t>
      </w:r>
    </w:p>
    <w:p w14:paraId="0E34E2DA" w14:textId="77777777" w:rsidR="0032120F" w:rsidRDefault="0032120F">
      <w:pPr>
        <w:jc w:val="both"/>
        <w:rPr>
          <w:rFonts w:ascii="Aptos" w:eastAsia="Aptos" w:hAnsi="Aptos" w:cs="Aptos"/>
          <w:sz w:val="24"/>
          <w:szCs w:val="24"/>
        </w:rPr>
      </w:pPr>
    </w:p>
    <w:p w14:paraId="1DEF8BB5" w14:textId="77777777" w:rsidR="0032120F" w:rsidRDefault="000B360D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Durante las tres jornadas, la firma contará con un stand en el que exhibirá sus alternativas adaptadas a diferentes regiones, ambientes productivos, fechas de siembra y estrategias de manejo.</w:t>
      </w:r>
    </w:p>
    <w:p w14:paraId="09CF4F50" w14:textId="77777777" w:rsidR="0032120F" w:rsidRDefault="0032120F">
      <w:pPr>
        <w:jc w:val="both"/>
        <w:rPr>
          <w:rFonts w:ascii="Aptos" w:eastAsia="Aptos" w:hAnsi="Aptos" w:cs="Aptos"/>
          <w:sz w:val="24"/>
          <w:szCs w:val="24"/>
        </w:rPr>
      </w:pPr>
    </w:p>
    <w:p w14:paraId="71225825" w14:textId="77777777" w:rsidR="0032120F" w:rsidRDefault="000B360D">
      <w:pPr>
        <w:jc w:val="both"/>
        <w:rPr>
          <w:rFonts w:ascii="Aptos" w:eastAsia="Aptos" w:hAnsi="Aptos" w:cs="Aptos"/>
          <w:b/>
          <w:bCs/>
          <w:sz w:val="24"/>
          <w:szCs w:val="24"/>
        </w:rPr>
      </w:pPr>
      <w:r>
        <w:rPr>
          <w:rFonts w:ascii="Aptos" w:eastAsia="Aptos" w:hAnsi="Aptos" w:cs="Aptos"/>
          <w:b/>
          <w:bCs/>
          <w:sz w:val="24"/>
          <w:szCs w:val="24"/>
        </w:rPr>
        <w:t>Genética adaptada a cada ambiente</w:t>
      </w:r>
    </w:p>
    <w:p w14:paraId="4D9C8A76" w14:textId="77777777" w:rsidR="0032120F" w:rsidRDefault="0032120F">
      <w:pPr>
        <w:jc w:val="both"/>
        <w:rPr>
          <w:rFonts w:ascii="Aptos" w:eastAsia="Aptos" w:hAnsi="Aptos" w:cs="Aptos"/>
          <w:sz w:val="24"/>
          <w:szCs w:val="24"/>
        </w:rPr>
      </w:pPr>
    </w:p>
    <w:p w14:paraId="0978B700" w14:textId="77777777" w:rsidR="0032120F" w:rsidRDefault="000B360D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Entre los materiales destacados se encuentra </w:t>
      </w:r>
      <w:r>
        <w:rPr>
          <w:rFonts w:ascii="Aptos" w:eastAsia="Aptos" w:hAnsi="Aptos" w:cs="Aptos"/>
          <w:b/>
          <w:bCs/>
          <w:sz w:val="24"/>
          <w:szCs w:val="24"/>
        </w:rPr>
        <w:t>IS 2738 MGRR2</w:t>
      </w:r>
      <w:r>
        <w:rPr>
          <w:rFonts w:ascii="Aptos" w:eastAsia="Aptos" w:hAnsi="Aptos" w:cs="Aptos"/>
          <w:sz w:val="24"/>
          <w:szCs w:val="24"/>
        </w:rPr>
        <w:t xml:space="preserve">, un híbrido prolífico, estable y con rápida tasa de secado, recomendado para planteos de baja densidad y ambientes restrictivos. También estará </w:t>
      </w:r>
      <w:r>
        <w:rPr>
          <w:rFonts w:ascii="Aptos" w:eastAsia="Aptos" w:hAnsi="Aptos" w:cs="Aptos"/>
          <w:b/>
          <w:bCs/>
          <w:sz w:val="24"/>
          <w:szCs w:val="24"/>
        </w:rPr>
        <w:t>IS 550 VT3P/RR2</w:t>
      </w:r>
      <w:r>
        <w:rPr>
          <w:rFonts w:ascii="Aptos" w:eastAsia="Aptos" w:hAnsi="Aptos" w:cs="Aptos"/>
          <w:sz w:val="24"/>
          <w:szCs w:val="24"/>
        </w:rPr>
        <w:t>, un material híper precoz que constituye una alternativa estratégica para siembras tardías y cosechas anticipadas.</w:t>
      </w:r>
    </w:p>
    <w:p w14:paraId="77111E37" w14:textId="77777777" w:rsidR="0032120F" w:rsidRDefault="0032120F">
      <w:pPr>
        <w:jc w:val="both"/>
        <w:rPr>
          <w:rFonts w:ascii="Aptos" w:eastAsia="Aptos" w:hAnsi="Aptos" w:cs="Aptos"/>
          <w:sz w:val="24"/>
          <w:szCs w:val="24"/>
        </w:rPr>
      </w:pPr>
    </w:p>
    <w:p w14:paraId="66C10C0E" w14:textId="77777777" w:rsidR="0032120F" w:rsidRDefault="000B360D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Para los ambientes de la región Centro, ILLINOIS exhibirá </w:t>
      </w:r>
      <w:r>
        <w:rPr>
          <w:rFonts w:ascii="Aptos" w:eastAsia="Aptos" w:hAnsi="Aptos" w:cs="Aptos"/>
          <w:b/>
          <w:bCs/>
          <w:sz w:val="24"/>
          <w:szCs w:val="24"/>
        </w:rPr>
        <w:t xml:space="preserve">IS 2773 TRE/VT3P, IS 799 TRE </w:t>
      </w:r>
      <w:r>
        <w:rPr>
          <w:rFonts w:ascii="Aptos" w:eastAsia="Aptos" w:hAnsi="Aptos" w:cs="Aptos"/>
          <w:sz w:val="24"/>
          <w:szCs w:val="24"/>
        </w:rPr>
        <w:t xml:space="preserve">e </w:t>
      </w:r>
      <w:r>
        <w:rPr>
          <w:rFonts w:ascii="Aptos" w:eastAsia="Aptos" w:hAnsi="Aptos" w:cs="Aptos"/>
          <w:b/>
          <w:bCs/>
          <w:sz w:val="24"/>
          <w:szCs w:val="24"/>
        </w:rPr>
        <w:t>IS 7.24 TRE</w:t>
      </w:r>
      <w:r>
        <w:rPr>
          <w:rFonts w:ascii="Aptos" w:eastAsia="Aptos" w:hAnsi="Aptos" w:cs="Aptos"/>
          <w:sz w:val="24"/>
          <w:szCs w:val="24"/>
        </w:rPr>
        <w:t>, híbridos que combinan potencial de rendimiento, estabilidad, adaptabilidad y sanidad. Los materiales</w:t>
      </w:r>
      <w:r>
        <w:rPr>
          <w:rFonts w:ascii="Aptos" w:eastAsia="Aptos" w:hAnsi="Aptos" w:cs="Aptos"/>
          <w:b/>
          <w:bCs/>
          <w:sz w:val="24"/>
          <w:szCs w:val="24"/>
        </w:rPr>
        <w:t xml:space="preserve"> IS 7.24 TRE </w:t>
      </w:r>
      <w:r>
        <w:rPr>
          <w:rFonts w:ascii="Aptos" w:eastAsia="Aptos" w:hAnsi="Aptos" w:cs="Aptos"/>
          <w:sz w:val="24"/>
          <w:szCs w:val="24"/>
        </w:rPr>
        <w:t xml:space="preserve">e </w:t>
      </w:r>
      <w:r>
        <w:rPr>
          <w:rFonts w:ascii="Aptos" w:eastAsia="Aptos" w:hAnsi="Aptos" w:cs="Aptos"/>
          <w:b/>
          <w:bCs/>
          <w:sz w:val="24"/>
          <w:szCs w:val="24"/>
        </w:rPr>
        <w:t xml:space="preserve">IS 2773 TRE </w:t>
      </w:r>
      <w:r>
        <w:rPr>
          <w:rFonts w:ascii="Aptos" w:eastAsia="Aptos" w:hAnsi="Aptos" w:cs="Aptos"/>
          <w:sz w:val="24"/>
          <w:szCs w:val="24"/>
        </w:rPr>
        <w:t>también muestran un destacado comportamiento en la región Norte.</w:t>
      </w:r>
    </w:p>
    <w:p w14:paraId="16F85A77" w14:textId="77777777" w:rsidR="0032120F" w:rsidRDefault="0032120F">
      <w:pPr>
        <w:jc w:val="both"/>
        <w:rPr>
          <w:rFonts w:ascii="Aptos" w:eastAsia="Aptos" w:hAnsi="Aptos" w:cs="Aptos"/>
          <w:sz w:val="24"/>
          <w:szCs w:val="24"/>
        </w:rPr>
      </w:pPr>
    </w:p>
    <w:p w14:paraId="50B357DA" w14:textId="77777777" w:rsidR="0032120F" w:rsidRDefault="000B360D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La propuesta se completa con </w:t>
      </w:r>
      <w:r>
        <w:rPr>
          <w:rFonts w:ascii="Aptos" w:eastAsia="Aptos" w:hAnsi="Aptos" w:cs="Aptos"/>
          <w:b/>
          <w:bCs/>
          <w:sz w:val="24"/>
          <w:szCs w:val="24"/>
        </w:rPr>
        <w:t xml:space="preserve">IS 2789 VIP3 </w:t>
      </w:r>
      <w:r>
        <w:rPr>
          <w:rFonts w:ascii="Aptos" w:eastAsia="Aptos" w:hAnsi="Aptos" w:cs="Aptos"/>
          <w:sz w:val="24"/>
          <w:szCs w:val="24"/>
        </w:rPr>
        <w:t xml:space="preserve">e </w:t>
      </w:r>
      <w:r>
        <w:rPr>
          <w:rFonts w:ascii="Aptos" w:eastAsia="Aptos" w:hAnsi="Aptos" w:cs="Aptos"/>
          <w:b/>
          <w:bCs/>
          <w:sz w:val="24"/>
          <w:szCs w:val="24"/>
        </w:rPr>
        <w:t>IS 782 VIP3</w:t>
      </w:r>
      <w:r>
        <w:rPr>
          <w:rFonts w:ascii="Aptos" w:eastAsia="Aptos" w:hAnsi="Aptos" w:cs="Aptos"/>
          <w:sz w:val="24"/>
          <w:szCs w:val="24"/>
        </w:rPr>
        <w:t>, híbridos con plasticidad reproductiva y capacidad para compensar las variaciones ambientales, contribuyendo a sostener el rendimiento.</w:t>
      </w:r>
    </w:p>
    <w:p w14:paraId="0B3E311F" w14:textId="77777777" w:rsidR="0032120F" w:rsidRDefault="0032120F">
      <w:pPr>
        <w:jc w:val="both"/>
        <w:rPr>
          <w:rFonts w:ascii="Aptos" w:eastAsia="Aptos" w:hAnsi="Aptos" w:cs="Aptos"/>
          <w:sz w:val="24"/>
          <w:szCs w:val="24"/>
        </w:rPr>
      </w:pPr>
    </w:p>
    <w:p w14:paraId="6BEF2D74" w14:textId="77777777" w:rsidR="0032120F" w:rsidRDefault="000B360D">
      <w:pPr>
        <w:jc w:val="both"/>
        <w:rPr>
          <w:rFonts w:ascii="Aptos" w:eastAsia="Aptos" w:hAnsi="Aptos" w:cs="Aptos"/>
          <w:b/>
          <w:bCs/>
          <w:sz w:val="24"/>
          <w:szCs w:val="24"/>
        </w:rPr>
      </w:pPr>
      <w:r>
        <w:rPr>
          <w:rFonts w:ascii="Aptos" w:eastAsia="Aptos" w:hAnsi="Aptos" w:cs="Aptos"/>
          <w:i/>
          <w:iCs/>
          <w:sz w:val="24"/>
          <w:szCs w:val="24"/>
        </w:rPr>
        <w:t>"Productores, técnicos, asesores y distribuidores podrán acercarse al stand para conocer las características y el posicionamiento de cada híbrido, además de recibir recomendaciones de manejo ajustadas a cada lote por parte del equipo técnico y comercial de la compañía"</w:t>
      </w:r>
      <w:r>
        <w:rPr>
          <w:rFonts w:ascii="Aptos" w:eastAsia="Aptos" w:hAnsi="Aptos" w:cs="Aptos"/>
          <w:sz w:val="24"/>
          <w:szCs w:val="24"/>
        </w:rPr>
        <w:t xml:space="preserve">, comentó </w:t>
      </w:r>
      <w:r>
        <w:rPr>
          <w:rFonts w:ascii="Aptos" w:eastAsia="Aptos" w:hAnsi="Aptos" w:cs="Aptos"/>
          <w:b/>
          <w:bCs/>
          <w:sz w:val="24"/>
          <w:szCs w:val="24"/>
        </w:rPr>
        <w:t xml:space="preserve">Segundo </w:t>
      </w:r>
      <w:proofErr w:type="spellStart"/>
      <w:r>
        <w:rPr>
          <w:rFonts w:ascii="Aptos" w:eastAsia="Aptos" w:hAnsi="Aptos" w:cs="Aptos"/>
          <w:b/>
          <w:bCs/>
          <w:sz w:val="24"/>
          <w:szCs w:val="24"/>
        </w:rPr>
        <w:t>Delor</w:t>
      </w:r>
      <w:proofErr w:type="spellEnd"/>
      <w:r>
        <w:rPr>
          <w:rFonts w:ascii="Aptos" w:eastAsia="Aptos" w:hAnsi="Aptos" w:cs="Aptos"/>
          <w:b/>
          <w:bCs/>
          <w:sz w:val="24"/>
          <w:szCs w:val="24"/>
        </w:rPr>
        <w:t>, gerente de la firma.</w:t>
      </w:r>
    </w:p>
    <w:p w14:paraId="51AFA803" w14:textId="77777777" w:rsidR="0032120F" w:rsidRDefault="0032120F">
      <w:pPr>
        <w:jc w:val="both"/>
        <w:rPr>
          <w:rFonts w:ascii="Aptos" w:eastAsia="Aptos" w:hAnsi="Aptos" w:cs="Aptos"/>
          <w:sz w:val="24"/>
          <w:szCs w:val="24"/>
        </w:rPr>
      </w:pPr>
    </w:p>
    <w:p w14:paraId="5ACD5215" w14:textId="77777777" w:rsidR="0032120F" w:rsidRDefault="000B360D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La participación será también una oportunidad para compartir los avances de ILLINOIS en investigación y desarrollo y mostrar cómo la plasticidad reproductiva, la correcta elección de la densidad y el posicionamiento por ambiente permiten transformar el potencial genético en resultados.</w:t>
      </w:r>
    </w:p>
    <w:p w14:paraId="11D2C50D" w14:textId="77777777" w:rsidR="0032120F" w:rsidRDefault="0032120F">
      <w:pPr>
        <w:jc w:val="both"/>
        <w:rPr>
          <w:rFonts w:ascii="Aptos" w:eastAsia="Aptos" w:hAnsi="Aptos" w:cs="Aptos"/>
          <w:sz w:val="24"/>
          <w:szCs w:val="24"/>
        </w:rPr>
      </w:pPr>
    </w:p>
    <w:p w14:paraId="5DDE39E5" w14:textId="77777777" w:rsidR="0032120F" w:rsidRDefault="000B360D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Con el respaldo de GDM y una propuesta enfocada exclusivamente en el cultivo de maíz, </w:t>
      </w:r>
      <w:r>
        <w:rPr>
          <w:rFonts w:ascii="Aptos" w:eastAsia="Aptos" w:hAnsi="Aptos" w:cs="Aptos"/>
          <w:b/>
          <w:bCs/>
          <w:sz w:val="24"/>
          <w:szCs w:val="24"/>
        </w:rPr>
        <w:t>ILLINOIS continúa fortaleciendo su presencia en el mercado argentino</w:t>
      </w:r>
      <w:r>
        <w:rPr>
          <w:rFonts w:ascii="Aptos" w:eastAsia="Aptos" w:hAnsi="Aptos" w:cs="Aptos"/>
          <w:sz w:val="24"/>
          <w:szCs w:val="24"/>
        </w:rPr>
        <w:t xml:space="preserve"> y acompañando a los productores con materiales que combinan genética, biotecnología, sanidad, potencial y estabilidad.</w:t>
      </w:r>
    </w:p>
    <w:p w14:paraId="315FEC8B" w14:textId="77777777" w:rsidR="0032120F" w:rsidRDefault="0032120F">
      <w:pPr>
        <w:jc w:val="both"/>
        <w:rPr>
          <w:rFonts w:ascii="Aptos" w:eastAsia="Aptos" w:hAnsi="Aptos" w:cs="Aptos"/>
          <w:sz w:val="24"/>
          <w:szCs w:val="24"/>
        </w:rPr>
      </w:pPr>
    </w:p>
    <w:sectPr w:rsidR="0032120F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1D0D7" w14:textId="77777777" w:rsidR="00A2286A" w:rsidRDefault="00A2286A">
      <w:pPr>
        <w:spacing w:line="240" w:lineRule="auto"/>
      </w:pPr>
      <w:r>
        <w:separator/>
      </w:r>
    </w:p>
  </w:endnote>
  <w:endnote w:type="continuationSeparator" w:id="0">
    <w:p w14:paraId="67F1BC08" w14:textId="77777777" w:rsidR="00A2286A" w:rsidRDefault="00A228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6F5D510-18B2-42BB-A7BF-A1AFB09E761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991B3FF-3B77-47E2-9A13-C29AEB2CE12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C68B1" w14:textId="77777777" w:rsidR="0032120F" w:rsidRDefault="0032120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A6545" w14:textId="77777777" w:rsidR="00A2286A" w:rsidRDefault="00A2286A">
      <w:pPr>
        <w:spacing w:line="240" w:lineRule="auto"/>
      </w:pPr>
      <w:r>
        <w:separator/>
      </w:r>
    </w:p>
  </w:footnote>
  <w:footnote w:type="continuationSeparator" w:id="0">
    <w:p w14:paraId="1A63CA1B" w14:textId="77777777" w:rsidR="00A2286A" w:rsidRDefault="00A228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0BBDA" w14:textId="77777777" w:rsidR="0032120F" w:rsidRDefault="000B360D">
    <w:r>
      <w:rPr>
        <w:noProof/>
      </w:rPr>
      <w:drawing>
        <wp:anchor distT="0" distB="0" distL="0" distR="0" simplePos="0" relativeHeight="251658240" behindDoc="1" locked="0" layoutInCell="1" hidden="0" allowOverlap="1" wp14:anchorId="028DCEF7" wp14:editId="15499C58">
          <wp:simplePos x="0" y="0"/>
          <wp:positionH relativeFrom="page">
            <wp:posOffset>-9512</wp:posOffset>
          </wp:positionH>
          <wp:positionV relativeFrom="page">
            <wp:posOffset>-47611</wp:posOffset>
          </wp:positionV>
          <wp:extent cx="7606030" cy="91503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6030" cy="915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20F"/>
    <w:rsid w:val="000B360D"/>
    <w:rsid w:val="0032120F"/>
    <w:rsid w:val="005359F5"/>
    <w:rsid w:val="007E7325"/>
    <w:rsid w:val="00A2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F3168"/>
  <w15:docId w15:val="{453046DB-3F42-4DD2-9CCD-1676FB608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n-001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JXdBWqOLxA+5tl1H6Mmjwig2JQ==">CgMxLjA4AHIhMVRhSTZHeVdQLVFRNjhPMnhIWEl6VXNQSmR4Z1c1NXV3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2133</Characters>
  <Application>Microsoft Office Word</Application>
  <DocSecurity>0</DocSecurity>
  <Lines>17</Lines>
  <Paragraphs>5</Paragraphs>
  <ScaleCrop>false</ScaleCrop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 Quattrini</dc:creator>
  <cp:lastModifiedBy>Antonella  Schiantarelli</cp:lastModifiedBy>
  <cp:revision>3</cp:revision>
  <dcterms:created xsi:type="dcterms:W3CDTF">2026-07-29T00:36:00Z</dcterms:created>
  <dcterms:modified xsi:type="dcterms:W3CDTF">2026-07-29T14:33:00Z</dcterms:modified>
</cp:coreProperties>
</file>