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A2A41" w14:textId="77777777" w:rsidR="00E765D2" w:rsidRDefault="00E765D2">
      <w:pPr>
        <w:jc w:val="both"/>
        <w:rPr>
          <w:rFonts w:ascii="Aptos" w:eastAsia="Aptos" w:hAnsi="Aptos" w:cs="Aptos"/>
          <w:b/>
          <w:bCs/>
          <w:sz w:val="24"/>
          <w:szCs w:val="24"/>
        </w:rPr>
      </w:pPr>
    </w:p>
    <w:p w14:paraId="7F03FB2B" w14:textId="77777777" w:rsidR="00E765D2" w:rsidRDefault="00C977C9">
      <w:pPr>
        <w:jc w:val="center"/>
        <w:rPr>
          <w:rFonts w:ascii="Aptos" w:eastAsia="Aptos" w:hAnsi="Aptos" w:cs="Aptos"/>
          <w:b/>
          <w:bCs/>
          <w:sz w:val="24"/>
          <w:szCs w:val="24"/>
        </w:rPr>
      </w:pPr>
      <w:r>
        <w:rPr>
          <w:rFonts w:ascii="Aptos" w:eastAsia="Aptos" w:hAnsi="Aptos" w:cs="Aptos"/>
          <w:b/>
          <w:bCs/>
          <w:sz w:val="24"/>
          <w:szCs w:val="24"/>
        </w:rPr>
        <w:t xml:space="preserve">OCP </w:t>
      </w:r>
      <w:proofErr w:type="spellStart"/>
      <w:r>
        <w:rPr>
          <w:rFonts w:ascii="Aptos" w:eastAsia="Aptos" w:hAnsi="Aptos" w:cs="Aptos"/>
          <w:b/>
          <w:bCs/>
          <w:sz w:val="24"/>
          <w:szCs w:val="24"/>
        </w:rPr>
        <w:t>Nutricrops</w:t>
      </w:r>
      <w:proofErr w:type="spellEnd"/>
      <w:r>
        <w:rPr>
          <w:rFonts w:ascii="Aptos" w:eastAsia="Aptos" w:hAnsi="Aptos" w:cs="Aptos"/>
          <w:b/>
          <w:bCs/>
          <w:sz w:val="24"/>
          <w:szCs w:val="24"/>
        </w:rPr>
        <w:t xml:space="preserve"> pone el foco en la fertilidad del suelo y presenta su estrategia de nutrición </w:t>
      </w:r>
    </w:p>
    <w:p w14:paraId="56C78EB1" w14:textId="77777777" w:rsidR="00E765D2" w:rsidRDefault="00E765D2">
      <w:pPr>
        <w:jc w:val="center"/>
        <w:rPr>
          <w:rFonts w:ascii="Aptos" w:eastAsia="Aptos" w:hAnsi="Aptos" w:cs="Aptos"/>
          <w:i/>
          <w:iCs/>
          <w:sz w:val="24"/>
          <w:szCs w:val="24"/>
        </w:rPr>
      </w:pPr>
    </w:p>
    <w:p w14:paraId="40B9EFB2" w14:textId="77777777" w:rsidR="00E765D2" w:rsidRDefault="00C977C9">
      <w:pPr>
        <w:jc w:val="center"/>
        <w:rPr>
          <w:rFonts w:ascii="Aptos" w:eastAsia="Aptos" w:hAnsi="Aptos" w:cs="Aptos"/>
          <w:i/>
          <w:iCs/>
          <w:sz w:val="24"/>
          <w:szCs w:val="24"/>
        </w:rPr>
      </w:pPr>
      <w:r>
        <w:rPr>
          <w:rFonts w:ascii="Aptos" w:eastAsia="Aptos" w:hAnsi="Aptos" w:cs="Aptos"/>
          <w:i/>
          <w:iCs/>
          <w:sz w:val="24"/>
          <w:szCs w:val="24"/>
        </w:rPr>
        <w:t xml:space="preserve">En el 15° aniversario de su presencia en el mercado argentino, la firma llevará al Congreso </w:t>
      </w:r>
      <w:proofErr w:type="spellStart"/>
      <w:r>
        <w:rPr>
          <w:rFonts w:ascii="Aptos" w:eastAsia="Aptos" w:hAnsi="Aptos" w:cs="Aptos"/>
          <w:i/>
          <w:iCs/>
          <w:sz w:val="24"/>
          <w:szCs w:val="24"/>
        </w:rPr>
        <w:t>Aapresid</w:t>
      </w:r>
      <w:proofErr w:type="spellEnd"/>
      <w:r>
        <w:rPr>
          <w:rFonts w:ascii="Aptos" w:eastAsia="Aptos" w:hAnsi="Aptos" w:cs="Aptos"/>
          <w:i/>
          <w:iCs/>
          <w:sz w:val="24"/>
          <w:szCs w:val="24"/>
        </w:rPr>
        <w:t xml:space="preserve"> 2026 su enfoque de las </w:t>
      </w:r>
      <w:r>
        <w:rPr>
          <w:rFonts w:ascii="Aptos" w:eastAsia="Aptos" w:hAnsi="Aptos" w:cs="Aptos"/>
          <w:b/>
          <w:bCs/>
          <w:i/>
          <w:iCs/>
          <w:sz w:val="24"/>
          <w:szCs w:val="24"/>
        </w:rPr>
        <w:t>4R de la Nutrición Responsable</w:t>
      </w:r>
      <w:r>
        <w:rPr>
          <w:rFonts w:ascii="Aptos" w:eastAsia="Aptos" w:hAnsi="Aptos" w:cs="Aptos"/>
          <w:i/>
          <w:iCs/>
          <w:sz w:val="24"/>
          <w:szCs w:val="24"/>
        </w:rPr>
        <w:t xml:space="preserve"> y una charla sobre gestión sostenible del fósforo.</w:t>
      </w:r>
    </w:p>
    <w:p w14:paraId="382D5FDF" w14:textId="77777777" w:rsidR="00E765D2" w:rsidRDefault="00E765D2">
      <w:pPr>
        <w:jc w:val="center"/>
        <w:rPr>
          <w:rFonts w:ascii="Aptos" w:eastAsia="Aptos" w:hAnsi="Aptos" w:cs="Aptos"/>
          <w:i/>
          <w:iCs/>
          <w:sz w:val="24"/>
          <w:szCs w:val="24"/>
        </w:rPr>
      </w:pPr>
    </w:p>
    <w:p w14:paraId="3FC3D08B" w14:textId="77777777" w:rsidR="00E765D2" w:rsidRDefault="00C977C9">
      <w:pPr>
        <w:jc w:val="both"/>
        <w:rPr>
          <w:rFonts w:ascii="Aptos" w:eastAsia="Aptos" w:hAnsi="Aptos" w:cs="Aptos"/>
          <w:sz w:val="24"/>
          <w:szCs w:val="24"/>
        </w:rPr>
      </w:pPr>
      <w:r>
        <w:rPr>
          <w:rFonts w:ascii="Aptos" w:eastAsia="Aptos" w:hAnsi="Aptos" w:cs="Aptos"/>
          <w:sz w:val="24"/>
          <w:szCs w:val="24"/>
        </w:rPr>
        <w:t>En Argentina, al igual que en el resto del mundo,</w:t>
      </w:r>
      <w:r>
        <w:rPr>
          <w:rFonts w:ascii="Aptos" w:eastAsia="Aptos" w:hAnsi="Aptos" w:cs="Aptos"/>
          <w:sz w:val="24"/>
          <w:szCs w:val="24"/>
        </w:rPr>
        <w:t xml:space="preserve"> mantener la productividad preservando al mismo tiempo la fertilidad de los suelos es uno de los principales desafíos que enfrenta la agricultura actual. Años de trabajo continuo, combinado con una reposición insuficiente de nutrientes, ha provocado un pro</w:t>
      </w:r>
      <w:r>
        <w:rPr>
          <w:rFonts w:ascii="Aptos" w:eastAsia="Aptos" w:hAnsi="Aptos" w:cs="Aptos"/>
          <w:sz w:val="24"/>
          <w:szCs w:val="24"/>
        </w:rPr>
        <w:t>gresivo agotamiento del recurso, volviendo muy necesario un enfoque hacia la</w:t>
      </w:r>
      <w:r>
        <w:rPr>
          <w:rFonts w:ascii="Aptos" w:eastAsia="Aptos" w:hAnsi="Aptos" w:cs="Aptos"/>
          <w:b/>
          <w:bCs/>
          <w:sz w:val="24"/>
          <w:szCs w:val="24"/>
        </w:rPr>
        <w:t xml:space="preserve"> gestión sostenible de los nutrientes</w:t>
      </w:r>
      <w:r>
        <w:rPr>
          <w:rFonts w:ascii="Aptos" w:eastAsia="Aptos" w:hAnsi="Aptos" w:cs="Aptos"/>
          <w:sz w:val="24"/>
          <w:szCs w:val="24"/>
        </w:rPr>
        <w:t>.</w:t>
      </w:r>
    </w:p>
    <w:p w14:paraId="562438DD" w14:textId="77777777" w:rsidR="00E765D2" w:rsidRDefault="00E765D2">
      <w:pPr>
        <w:jc w:val="both"/>
        <w:rPr>
          <w:rFonts w:ascii="Aptos" w:eastAsia="Aptos" w:hAnsi="Aptos" w:cs="Aptos"/>
          <w:sz w:val="24"/>
          <w:szCs w:val="24"/>
        </w:rPr>
      </w:pPr>
    </w:p>
    <w:p w14:paraId="46A6645B" w14:textId="77777777" w:rsidR="00E765D2" w:rsidRDefault="00C977C9">
      <w:pPr>
        <w:jc w:val="both"/>
        <w:rPr>
          <w:rFonts w:ascii="Aptos" w:eastAsia="Aptos" w:hAnsi="Aptos" w:cs="Aptos"/>
          <w:sz w:val="24"/>
          <w:szCs w:val="24"/>
        </w:rPr>
      </w:pPr>
      <w:proofErr w:type="spellStart"/>
      <w:r>
        <w:rPr>
          <w:rFonts w:ascii="Aptos" w:eastAsia="Aptos" w:hAnsi="Aptos" w:cs="Aptos"/>
          <w:b/>
          <w:bCs/>
          <w:sz w:val="24"/>
          <w:szCs w:val="24"/>
        </w:rPr>
        <w:t>Aapresid</w:t>
      </w:r>
      <w:proofErr w:type="spellEnd"/>
      <w:r>
        <w:rPr>
          <w:rFonts w:ascii="Aptos" w:eastAsia="Aptos" w:hAnsi="Aptos" w:cs="Aptos"/>
          <w:b/>
          <w:bCs/>
          <w:sz w:val="24"/>
          <w:szCs w:val="24"/>
        </w:rPr>
        <w:t xml:space="preserve"> </w:t>
      </w:r>
      <w:r>
        <w:rPr>
          <w:rFonts w:ascii="Aptos" w:eastAsia="Aptos" w:hAnsi="Aptos" w:cs="Aptos"/>
          <w:sz w:val="24"/>
          <w:szCs w:val="24"/>
        </w:rPr>
        <w:t>ha promovido desde sus inicios sistemas de producción sustentables basados en el cuidado del suelo. Como productor mundial de ferti</w:t>
      </w:r>
      <w:r>
        <w:rPr>
          <w:rFonts w:ascii="Aptos" w:eastAsia="Aptos" w:hAnsi="Aptos" w:cs="Aptos"/>
          <w:sz w:val="24"/>
          <w:szCs w:val="24"/>
        </w:rPr>
        <w:t xml:space="preserve">lizantes fosfatados, </w:t>
      </w:r>
      <w:r>
        <w:rPr>
          <w:rFonts w:ascii="Aptos" w:eastAsia="Aptos" w:hAnsi="Aptos" w:cs="Aptos"/>
          <w:b/>
          <w:bCs/>
          <w:sz w:val="24"/>
          <w:szCs w:val="24"/>
        </w:rPr>
        <w:t xml:space="preserve">OCP </w:t>
      </w:r>
      <w:proofErr w:type="spellStart"/>
      <w:r>
        <w:rPr>
          <w:rFonts w:ascii="Aptos" w:eastAsia="Aptos" w:hAnsi="Aptos" w:cs="Aptos"/>
          <w:b/>
          <w:bCs/>
          <w:sz w:val="24"/>
          <w:szCs w:val="24"/>
        </w:rPr>
        <w:t>Nutricrops</w:t>
      </w:r>
      <w:proofErr w:type="spellEnd"/>
      <w:r>
        <w:rPr>
          <w:rFonts w:ascii="Aptos" w:eastAsia="Aptos" w:hAnsi="Aptos" w:cs="Aptos"/>
          <w:sz w:val="24"/>
          <w:szCs w:val="24"/>
        </w:rPr>
        <w:t xml:space="preserve"> contribuye a este objetivo combinando décadas de experiencia agronómica con una plataforma científica global para desarrollar soluciones que ayuden a los productores a restaurar la fertilidad de los suelos.</w:t>
      </w:r>
    </w:p>
    <w:p w14:paraId="7864CA60" w14:textId="77777777" w:rsidR="00E765D2" w:rsidRDefault="00E765D2">
      <w:pPr>
        <w:jc w:val="both"/>
        <w:rPr>
          <w:rFonts w:ascii="Aptos" w:eastAsia="Aptos" w:hAnsi="Aptos" w:cs="Aptos"/>
          <w:sz w:val="24"/>
          <w:szCs w:val="24"/>
        </w:rPr>
      </w:pPr>
    </w:p>
    <w:p w14:paraId="4DB4C47A" w14:textId="77777777" w:rsidR="00E765D2" w:rsidRDefault="00C977C9">
      <w:pPr>
        <w:jc w:val="both"/>
        <w:rPr>
          <w:rFonts w:ascii="Aptos" w:eastAsia="Aptos" w:hAnsi="Aptos" w:cs="Aptos"/>
          <w:sz w:val="24"/>
          <w:szCs w:val="24"/>
        </w:rPr>
      </w:pPr>
      <w:r>
        <w:rPr>
          <w:rFonts w:ascii="Aptos" w:eastAsia="Aptos" w:hAnsi="Aptos" w:cs="Aptos"/>
          <w:sz w:val="24"/>
          <w:szCs w:val="24"/>
        </w:rPr>
        <w:t>El compromis</w:t>
      </w:r>
      <w:r>
        <w:rPr>
          <w:rFonts w:ascii="Aptos" w:eastAsia="Aptos" w:hAnsi="Aptos" w:cs="Aptos"/>
          <w:sz w:val="24"/>
          <w:szCs w:val="24"/>
        </w:rPr>
        <w:t xml:space="preserve">o con esta causa estará en el centro de su participación en el </w:t>
      </w:r>
      <w:r>
        <w:rPr>
          <w:rFonts w:ascii="Aptos" w:eastAsia="Aptos" w:hAnsi="Aptos" w:cs="Aptos"/>
          <w:b/>
          <w:bCs/>
          <w:sz w:val="24"/>
          <w:szCs w:val="24"/>
        </w:rPr>
        <w:t xml:space="preserve">Congreso </w:t>
      </w:r>
      <w:proofErr w:type="spellStart"/>
      <w:r>
        <w:rPr>
          <w:rFonts w:ascii="Aptos" w:eastAsia="Aptos" w:hAnsi="Aptos" w:cs="Aptos"/>
          <w:b/>
          <w:bCs/>
          <w:sz w:val="24"/>
          <w:szCs w:val="24"/>
        </w:rPr>
        <w:t>Aapresid</w:t>
      </w:r>
      <w:proofErr w:type="spellEnd"/>
      <w:r>
        <w:rPr>
          <w:rFonts w:ascii="Aptos" w:eastAsia="Aptos" w:hAnsi="Aptos" w:cs="Aptos"/>
          <w:b/>
          <w:bCs/>
          <w:sz w:val="24"/>
          <w:szCs w:val="24"/>
        </w:rPr>
        <w:t xml:space="preserve"> 2026 con la fuerza de Expoagro</w:t>
      </w:r>
      <w:r>
        <w:rPr>
          <w:rFonts w:ascii="Aptos" w:eastAsia="Aptos" w:hAnsi="Aptos" w:cs="Aptos"/>
          <w:sz w:val="24"/>
          <w:szCs w:val="24"/>
        </w:rPr>
        <w:t xml:space="preserve">, que se realizará </w:t>
      </w:r>
      <w:r>
        <w:rPr>
          <w:rFonts w:ascii="Aptos" w:eastAsia="Aptos" w:hAnsi="Aptos" w:cs="Aptos"/>
          <w:b/>
          <w:bCs/>
          <w:sz w:val="24"/>
          <w:szCs w:val="24"/>
        </w:rPr>
        <w:t>del 4 al 6 de agosto en el Salón Metropolitano de Rosario.</w:t>
      </w:r>
      <w:r>
        <w:rPr>
          <w:rFonts w:ascii="Aptos" w:eastAsia="Aptos" w:hAnsi="Aptos" w:cs="Aptos"/>
          <w:sz w:val="24"/>
          <w:szCs w:val="24"/>
        </w:rPr>
        <w:t xml:space="preserve"> Se vincula, además, con una colaboración más amplia con la asociaci</w:t>
      </w:r>
      <w:r>
        <w:rPr>
          <w:rFonts w:ascii="Aptos" w:eastAsia="Aptos" w:hAnsi="Aptos" w:cs="Aptos"/>
          <w:sz w:val="24"/>
          <w:szCs w:val="24"/>
        </w:rPr>
        <w:t>ón, orientada al desarrollo del conocimiento agronómico mediante la validación a campo, programas de capacitación e intercambio de conocimientos con los productores.</w:t>
      </w:r>
    </w:p>
    <w:p w14:paraId="2AE2630C" w14:textId="77777777" w:rsidR="00E765D2" w:rsidRDefault="00E765D2">
      <w:pPr>
        <w:jc w:val="both"/>
        <w:rPr>
          <w:rFonts w:ascii="Aptos" w:eastAsia="Aptos" w:hAnsi="Aptos" w:cs="Aptos"/>
          <w:sz w:val="24"/>
          <w:szCs w:val="24"/>
        </w:rPr>
      </w:pPr>
    </w:p>
    <w:p w14:paraId="49FE9E52" w14:textId="77777777" w:rsidR="00E765D2" w:rsidRDefault="00C977C9">
      <w:pPr>
        <w:jc w:val="both"/>
        <w:rPr>
          <w:rFonts w:ascii="Aptos" w:eastAsia="Aptos" w:hAnsi="Aptos" w:cs="Aptos"/>
          <w:b/>
          <w:bCs/>
          <w:sz w:val="24"/>
          <w:szCs w:val="24"/>
        </w:rPr>
      </w:pPr>
      <w:r>
        <w:rPr>
          <w:rFonts w:ascii="Aptos" w:eastAsia="Aptos" w:hAnsi="Aptos" w:cs="Aptos"/>
          <w:b/>
          <w:bCs/>
          <w:sz w:val="24"/>
          <w:szCs w:val="24"/>
        </w:rPr>
        <w:t>15 años en la Argentina</w:t>
      </w:r>
    </w:p>
    <w:p w14:paraId="480C9D42" w14:textId="77777777" w:rsidR="00E765D2" w:rsidRDefault="00E765D2">
      <w:pPr>
        <w:jc w:val="both"/>
        <w:rPr>
          <w:rFonts w:ascii="Aptos" w:eastAsia="Aptos" w:hAnsi="Aptos" w:cs="Aptos"/>
          <w:sz w:val="24"/>
          <w:szCs w:val="24"/>
        </w:rPr>
      </w:pPr>
    </w:p>
    <w:p w14:paraId="26F9D547" w14:textId="77777777" w:rsidR="00E765D2" w:rsidRDefault="00C977C9">
      <w:pPr>
        <w:jc w:val="both"/>
        <w:rPr>
          <w:rFonts w:ascii="Aptos" w:eastAsia="Aptos" w:hAnsi="Aptos" w:cs="Aptos"/>
          <w:sz w:val="24"/>
          <w:szCs w:val="24"/>
        </w:rPr>
      </w:pPr>
      <w:r>
        <w:rPr>
          <w:rFonts w:ascii="Aptos" w:eastAsia="Aptos" w:hAnsi="Aptos" w:cs="Aptos"/>
          <w:sz w:val="24"/>
          <w:szCs w:val="24"/>
        </w:rPr>
        <w:t>Este año se cumple el 15º aniversario de la oficina de represent</w:t>
      </w:r>
      <w:r>
        <w:rPr>
          <w:rFonts w:ascii="Aptos" w:eastAsia="Aptos" w:hAnsi="Aptos" w:cs="Aptos"/>
          <w:sz w:val="24"/>
          <w:szCs w:val="24"/>
        </w:rPr>
        <w:t xml:space="preserve">ación de OCP </w:t>
      </w:r>
      <w:proofErr w:type="spellStart"/>
      <w:r>
        <w:rPr>
          <w:rFonts w:ascii="Aptos" w:eastAsia="Aptos" w:hAnsi="Aptos" w:cs="Aptos"/>
          <w:sz w:val="24"/>
          <w:szCs w:val="24"/>
        </w:rPr>
        <w:t>Nutricrops</w:t>
      </w:r>
      <w:proofErr w:type="spellEnd"/>
      <w:r>
        <w:rPr>
          <w:rFonts w:ascii="Aptos" w:eastAsia="Aptos" w:hAnsi="Aptos" w:cs="Aptos"/>
          <w:sz w:val="24"/>
          <w:szCs w:val="24"/>
        </w:rPr>
        <w:t xml:space="preserve"> en Argentina, un hito que refleja el compromiso sostenido del Grupo con el desarrollo de la agricultura argentina.</w:t>
      </w:r>
    </w:p>
    <w:p w14:paraId="5977D8A3" w14:textId="77777777" w:rsidR="00E765D2" w:rsidRDefault="00E765D2">
      <w:pPr>
        <w:jc w:val="both"/>
        <w:rPr>
          <w:rFonts w:ascii="Aptos" w:eastAsia="Aptos" w:hAnsi="Aptos" w:cs="Aptos"/>
          <w:sz w:val="24"/>
          <w:szCs w:val="24"/>
        </w:rPr>
      </w:pPr>
    </w:p>
    <w:p w14:paraId="65BEC8DE" w14:textId="77777777" w:rsidR="00E765D2" w:rsidRDefault="00C977C9">
      <w:pPr>
        <w:jc w:val="both"/>
        <w:rPr>
          <w:rFonts w:ascii="Aptos" w:eastAsia="Aptos" w:hAnsi="Aptos" w:cs="Aptos"/>
          <w:sz w:val="24"/>
          <w:szCs w:val="24"/>
        </w:rPr>
      </w:pPr>
      <w:r>
        <w:rPr>
          <w:rFonts w:ascii="Aptos" w:eastAsia="Aptos" w:hAnsi="Aptos" w:cs="Aptos"/>
          <w:sz w:val="24"/>
          <w:szCs w:val="24"/>
        </w:rPr>
        <w:t>Guiada por los principios de las</w:t>
      </w:r>
      <w:r>
        <w:rPr>
          <w:rFonts w:ascii="Aptos" w:eastAsia="Aptos" w:hAnsi="Aptos" w:cs="Aptos"/>
          <w:b/>
          <w:bCs/>
          <w:sz w:val="24"/>
          <w:szCs w:val="24"/>
        </w:rPr>
        <w:t xml:space="preserve"> 4R de la Nutrición Responsable</w:t>
      </w:r>
      <w:r>
        <w:rPr>
          <w:rFonts w:ascii="Aptos" w:eastAsia="Aptos" w:hAnsi="Aptos" w:cs="Aptos"/>
          <w:sz w:val="24"/>
          <w:szCs w:val="24"/>
        </w:rPr>
        <w:t xml:space="preserve"> -la fuente correcta, la dosis correcta, el momento c</w:t>
      </w:r>
      <w:r>
        <w:rPr>
          <w:rFonts w:ascii="Aptos" w:eastAsia="Aptos" w:hAnsi="Aptos" w:cs="Aptos"/>
          <w:sz w:val="24"/>
          <w:szCs w:val="24"/>
        </w:rPr>
        <w:t xml:space="preserve">orrecto y el lugar correcto-, OCP </w:t>
      </w:r>
      <w:proofErr w:type="spellStart"/>
      <w:r>
        <w:rPr>
          <w:rFonts w:ascii="Aptos" w:eastAsia="Aptos" w:hAnsi="Aptos" w:cs="Aptos"/>
          <w:sz w:val="24"/>
          <w:szCs w:val="24"/>
        </w:rPr>
        <w:t>Nutricrops</w:t>
      </w:r>
      <w:proofErr w:type="spellEnd"/>
      <w:r>
        <w:rPr>
          <w:rFonts w:ascii="Aptos" w:eastAsia="Aptos" w:hAnsi="Aptos" w:cs="Aptos"/>
          <w:sz w:val="24"/>
          <w:szCs w:val="24"/>
        </w:rPr>
        <w:t xml:space="preserve"> combina conocimiento científico global con experiencia agronómica local para ofrecer soluciones adaptadas a las necesidades específicas de los productores. En suelos con deficiencia de fósforo, productos como el</w:t>
      </w:r>
      <w:r>
        <w:rPr>
          <w:rFonts w:ascii="Aptos" w:eastAsia="Aptos" w:hAnsi="Aptos" w:cs="Aptos"/>
          <w:sz w:val="24"/>
          <w:szCs w:val="24"/>
        </w:rPr>
        <w:t xml:space="preserve"> Triple Superfosfato (TSP) permiten una gestión más precisa de los nutrientes, ayudando a reponer el fósforo y mejorar el rendimiento.</w:t>
      </w:r>
    </w:p>
    <w:p w14:paraId="632CDCD0" w14:textId="77777777" w:rsidR="00E765D2" w:rsidRDefault="00E765D2">
      <w:pPr>
        <w:jc w:val="both"/>
        <w:rPr>
          <w:rFonts w:ascii="Aptos" w:eastAsia="Aptos" w:hAnsi="Aptos" w:cs="Aptos"/>
          <w:sz w:val="24"/>
          <w:szCs w:val="24"/>
        </w:rPr>
      </w:pPr>
    </w:p>
    <w:p w14:paraId="4B20148B" w14:textId="77777777" w:rsidR="00E765D2" w:rsidRDefault="00C977C9">
      <w:pPr>
        <w:jc w:val="both"/>
        <w:rPr>
          <w:rFonts w:ascii="Aptos" w:eastAsia="Aptos" w:hAnsi="Aptos" w:cs="Aptos"/>
          <w:sz w:val="24"/>
          <w:szCs w:val="24"/>
        </w:rPr>
      </w:pPr>
      <w:r>
        <w:rPr>
          <w:rFonts w:ascii="Aptos" w:eastAsia="Aptos" w:hAnsi="Aptos" w:cs="Aptos"/>
          <w:sz w:val="24"/>
          <w:szCs w:val="24"/>
        </w:rPr>
        <w:t xml:space="preserve">Como parte del programa del congreso, </w:t>
      </w:r>
      <w:proofErr w:type="spellStart"/>
      <w:r>
        <w:rPr>
          <w:rFonts w:ascii="Aptos" w:eastAsia="Aptos" w:hAnsi="Aptos" w:cs="Aptos"/>
          <w:b/>
          <w:bCs/>
          <w:sz w:val="24"/>
          <w:szCs w:val="24"/>
        </w:rPr>
        <w:t>Leonardus</w:t>
      </w:r>
      <w:proofErr w:type="spellEnd"/>
      <w:r>
        <w:rPr>
          <w:rFonts w:ascii="Aptos" w:eastAsia="Aptos" w:hAnsi="Aptos" w:cs="Aptos"/>
          <w:b/>
          <w:bCs/>
          <w:sz w:val="24"/>
          <w:szCs w:val="24"/>
        </w:rPr>
        <w:t xml:space="preserve"> </w:t>
      </w:r>
      <w:proofErr w:type="spellStart"/>
      <w:r>
        <w:rPr>
          <w:rFonts w:ascii="Aptos" w:eastAsia="Aptos" w:hAnsi="Aptos" w:cs="Aptos"/>
          <w:b/>
          <w:bCs/>
          <w:sz w:val="24"/>
          <w:szCs w:val="24"/>
        </w:rPr>
        <w:t>Vertgütz</w:t>
      </w:r>
      <w:proofErr w:type="spellEnd"/>
      <w:r>
        <w:rPr>
          <w:rFonts w:ascii="Aptos" w:eastAsia="Aptos" w:hAnsi="Aptos" w:cs="Aptos"/>
          <w:b/>
          <w:bCs/>
          <w:sz w:val="24"/>
          <w:szCs w:val="24"/>
        </w:rPr>
        <w:t xml:space="preserve">, </w:t>
      </w:r>
      <w:proofErr w:type="spellStart"/>
      <w:r>
        <w:rPr>
          <w:rFonts w:ascii="Aptos" w:eastAsia="Aptos" w:hAnsi="Aptos" w:cs="Aptos"/>
          <w:b/>
          <w:bCs/>
          <w:sz w:val="24"/>
          <w:szCs w:val="24"/>
        </w:rPr>
        <w:t>Chief</w:t>
      </w:r>
      <w:proofErr w:type="spellEnd"/>
      <w:r>
        <w:rPr>
          <w:rFonts w:ascii="Aptos" w:eastAsia="Aptos" w:hAnsi="Aptos" w:cs="Aptos"/>
          <w:b/>
          <w:bCs/>
          <w:sz w:val="24"/>
          <w:szCs w:val="24"/>
        </w:rPr>
        <w:t xml:space="preserve"> </w:t>
      </w:r>
      <w:proofErr w:type="spellStart"/>
      <w:r>
        <w:rPr>
          <w:rFonts w:ascii="Aptos" w:eastAsia="Aptos" w:hAnsi="Aptos" w:cs="Aptos"/>
          <w:b/>
          <w:bCs/>
          <w:sz w:val="24"/>
          <w:szCs w:val="24"/>
        </w:rPr>
        <w:t>Science</w:t>
      </w:r>
      <w:proofErr w:type="spellEnd"/>
      <w:r>
        <w:rPr>
          <w:rFonts w:ascii="Aptos" w:eastAsia="Aptos" w:hAnsi="Aptos" w:cs="Aptos"/>
          <w:b/>
          <w:bCs/>
          <w:sz w:val="24"/>
          <w:szCs w:val="24"/>
        </w:rPr>
        <w:t xml:space="preserve"> </w:t>
      </w:r>
      <w:proofErr w:type="spellStart"/>
      <w:r>
        <w:rPr>
          <w:rFonts w:ascii="Aptos" w:eastAsia="Aptos" w:hAnsi="Aptos" w:cs="Aptos"/>
          <w:b/>
          <w:bCs/>
          <w:sz w:val="24"/>
          <w:szCs w:val="24"/>
        </w:rPr>
        <w:t>Officer</w:t>
      </w:r>
      <w:proofErr w:type="spellEnd"/>
      <w:r>
        <w:rPr>
          <w:rFonts w:ascii="Aptos" w:eastAsia="Aptos" w:hAnsi="Aptos" w:cs="Aptos"/>
          <w:b/>
          <w:bCs/>
          <w:sz w:val="24"/>
          <w:szCs w:val="24"/>
        </w:rPr>
        <w:t>, responsable de Ciencia, Agronomía e Inn</w:t>
      </w:r>
      <w:r>
        <w:rPr>
          <w:rFonts w:ascii="Aptos" w:eastAsia="Aptos" w:hAnsi="Aptos" w:cs="Aptos"/>
          <w:b/>
          <w:bCs/>
          <w:sz w:val="24"/>
          <w:szCs w:val="24"/>
        </w:rPr>
        <w:t xml:space="preserve">ovación de OCP </w:t>
      </w:r>
      <w:proofErr w:type="spellStart"/>
      <w:r>
        <w:rPr>
          <w:rFonts w:ascii="Aptos" w:eastAsia="Aptos" w:hAnsi="Aptos" w:cs="Aptos"/>
          <w:b/>
          <w:bCs/>
          <w:sz w:val="24"/>
          <w:szCs w:val="24"/>
        </w:rPr>
        <w:t>Nutricrops</w:t>
      </w:r>
      <w:proofErr w:type="spellEnd"/>
      <w:r>
        <w:rPr>
          <w:rFonts w:ascii="Aptos" w:eastAsia="Aptos" w:hAnsi="Aptos" w:cs="Aptos"/>
          <w:b/>
          <w:bCs/>
          <w:sz w:val="24"/>
          <w:szCs w:val="24"/>
        </w:rPr>
        <w:t>,</w:t>
      </w:r>
      <w:r>
        <w:rPr>
          <w:rFonts w:ascii="Aptos" w:eastAsia="Aptos" w:hAnsi="Aptos" w:cs="Aptos"/>
          <w:sz w:val="24"/>
          <w:szCs w:val="24"/>
        </w:rPr>
        <w:t xml:space="preserve"> presentará cómo una gestión sostenible del fósforo puede contribuir a corregir las deficiencias nutricionales de los </w:t>
      </w:r>
      <w:r>
        <w:rPr>
          <w:rFonts w:ascii="Aptos" w:eastAsia="Aptos" w:hAnsi="Aptos" w:cs="Aptos"/>
          <w:sz w:val="24"/>
          <w:szCs w:val="24"/>
        </w:rPr>
        <w:lastRenderedPageBreak/>
        <w:t>suelos argentinos, mejorar la productividad, restaurar la salud del suelo y fortalecer la resiliencia de los sis</w:t>
      </w:r>
      <w:r>
        <w:rPr>
          <w:rFonts w:ascii="Aptos" w:eastAsia="Aptos" w:hAnsi="Aptos" w:cs="Aptos"/>
          <w:sz w:val="24"/>
          <w:szCs w:val="24"/>
        </w:rPr>
        <w:t>temas agrícolas.</w:t>
      </w:r>
    </w:p>
    <w:p w14:paraId="28C0F170" w14:textId="77777777" w:rsidR="00E765D2" w:rsidRDefault="00E765D2">
      <w:pPr>
        <w:jc w:val="both"/>
        <w:rPr>
          <w:rFonts w:ascii="Aptos" w:eastAsia="Aptos" w:hAnsi="Aptos" w:cs="Aptos"/>
          <w:sz w:val="24"/>
          <w:szCs w:val="24"/>
        </w:rPr>
      </w:pPr>
    </w:p>
    <w:p w14:paraId="0CFB2078" w14:textId="77777777" w:rsidR="00E765D2" w:rsidRDefault="00C977C9">
      <w:pPr>
        <w:jc w:val="both"/>
        <w:rPr>
          <w:rFonts w:ascii="Aptos" w:eastAsia="Aptos" w:hAnsi="Aptos" w:cs="Aptos"/>
          <w:sz w:val="24"/>
          <w:szCs w:val="24"/>
        </w:rPr>
      </w:pPr>
      <w:r>
        <w:rPr>
          <w:rFonts w:ascii="Aptos" w:eastAsia="Aptos" w:hAnsi="Aptos" w:cs="Aptos"/>
          <w:sz w:val="24"/>
          <w:szCs w:val="24"/>
        </w:rPr>
        <w:t xml:space="preserve">El lema del Congreso </w:t>
      </w:r>
      <w:proofErr w:type="spellStart"/>
      <w:r>
        <w:rPr>
          <w:rFonts w:ascii="Aptos" w:eastAsia="Aptos" w:hAnsi="Aptos" w:cs="Aptos"/>
          <w:sz w:val="24"/>
          <w:szCs w:val="24"/>
        </w:rPr>
        <w:t>Aapresid</w:t>
      </w:r>
      <w:proofErr w:type="spellEnd"/>
      <w:r>
        <w:rPr>
          <w:rFonts w:ascii="Aptos" w:eastAsia="Aptos" w:hAnsi="Aptos" w:cs="Aptos"/>
          <w:sz w:val="24"/>
          <w:szCs w:val="24"/>
        </w:rPr>
        <w:t xml:space="preserve">, </w:t>
      </w:r>
      <w:r>
        <w:rPr>
          <w:rFonts w:ascii="Aptos" w:eastAsia="Aptos" w:hAnsi="Aptos" w:cs="Aptos"/>
          <w:b/>
          <w:bCs/>
          <w:sz w:val="24"/>
          <w:szCs w:val="24"/>
        </w:rPr>
        <w:t>"Nuestro Suelo, Nuestra Voz"</w:t>
      </w:r>
      <w:r>
        <w:rPr>
          <w:rFonts w:ascii="Aptos" w:eastAsia="Aptos" w:hAnsi="Aptos" w:cs="Aptos"/>
          <w:sz w:val="24"/>
          <w:szCs w:val="24"/>
        </w:rPr>
        <w:t xml:space="preserve">, refleja plenamente la convicción de OCP </w:t>
      </w:r>
      <w:proofErr w:type="spellStart"/>
      <w:r>
        <w:rPr>
          <w:rFonts w:ascii="Aptos" w:eastAsia="Aptos" w:hAnsi="Aptos" w:cs="Aptos"/>
          <w:sz w:val="24"/>
          <w:szCs w:val="24"/>
        </w:rPr>
        <w:t>Nutricrops</w:t>
      </w:r>
      <w:proofErr w:type="spellEnd"/>
      <w:r>
        <w:rPr>
          <w:rFonts w:ascii="Aptos" w:eastAsia="Aptos" w:hAnsi="Aptos" w:cs="Aptos"/>
          <w:sz w:val="24"/>
          <w:szCs w:val="24"/>
        </w:rPr>
        <w:t xml:space="preserve"> de que los suelos sanos constituyen la base de una agricultura sostenible. </w:t>
      </w:r>
    </w:p>
    <w:p w14:paraId="191959B6" w14:textId="77777777" w:rsidR="00E765D2" w:rsidRDefault="00E765D2">
      <w:pPr>
        <w:jc w:val="both"/>
        <w:rPr>
          <w:rFonts w:ascii="Aptos" w:eastAsia="Aptos" w:hAnsi="Aptos" w:cs="Aptos"/>
          <w:sz w:val="24"/>
          <w:szCs w:val="24"/>
        </w:rPr>
      </w:pPr>
    </w:p>
    <w:p w14:paraId="7C9364D8" w14:textId="77777777" w:rsidR="00E765D2" w:rsidRDefault="00C977C9">
      <w:pPr>
        <w:jc w:val="both"/>
        <w:rPr>
          <w:rFonts w:ascii="Aptos" w:eastAsia="Aptos" w:hAnsi="Aptos" w:cs="Aptos"/>
          <w:sz w:val="24"/>
          <w:szCs w:val="24"/>
        </w:rPr>
      </w:pPr>
      <w:r>
        <w:rPr>
          <w:rFonts w:ascii="Aptos" w:eastAsia="Aptos" w:hAnsi="Aptos" w:cs="Aptos"/>
          <w:i/>
          <w:iCs/>
          <w:sz w:val="24"/>
          <w:szCs w:val="24"/>
        </w:rPr>
        <w:t>“Escuchar lo que los suelos nos dicen a través de</w:t>
      </w:r>
      <w:r>
        <w:rPr>
          <w:rFonts w:ascii="Aptos" w:eastAsia="Aptos" w:hAnsi="Aptos" w:cs="Aptos"/>
          <w:i/>
          <w:iCs/>
          <w:sz w:val="24"/>
          <w:szCs w:val="24"/>
        </w:rPr>
        <w:t xml:space="preserve"> la ciencia, los datos y la experiencia a campo permite desarrollar soluciones nutricionales adaptadas que ayudan a los productores a mejorar el rinde de sus cultivos, mientras se preserva el recurso suelo para las futuras generaciones”</w:t>
      </w:r>
      <w:r>
        <w:rPr>
          <w:rFonts w:ascii="Aptos" w:eastAsia="Aptos" w:hAnsi="Aptos" w:cs="Aptos"/>
          <w:sz w:val="24"/>
          <w:szCs w:val="24"/>
        </w:rPr>
        <w:t>, expresaron.</w:t>
      </w:r>
    </w:p>
    <w:p w14:paraId="3D90A87B" w14:textId="77777777" w:rsidR="00E765D2" w:rsidRDefault="00E765D2">
      <w:pPr>
        <w:jc w:val="both"/>
        <w:rPr>
          <w:rFonts w:ascii="Aptos" w:eastAsia="Aptos" w:hAnsi="Aptos" w:cs="Aptos"/>
          <w:sz w:val="24"/>
          <w:szCs w:val="24"/>
        </w:rPr>
      </w:pPr>
    </w:p>
    <w:sectPr w:rsidR="00E765D2">
      <w:headerReference w:type="default" r:id="rId7"/>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8C64F" w14:textId="77777777" w:rsidR="00C977C9" w:rsidRDefault="00C977C9">
      <w:pPr>
        <w:spacing w:line="240" w:lineRule="auto"/>
      </w:pPr>
      <w:r>
        <w:separator/>
      </w:r>
    </w:p>
  </w:endnote>
  <w:endnote w:type="continuationSeparator" w:id="0">
    <w:p w14:paraId="5CDF55C4" w14:textId="77777777" w:rsidR="00C977C9" w:rsidRDefault="00C977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FEEC467C-1918-4470-9C56-7E4F5B48FC85}"/>
  </w:font>
  <w:font w:name="Cambria">
    <w:panose1 w:val="02040503050406030204"/>
    <w:charset w:val="00"/>
    <w:family w:val="roman"/>
    <w:pitch w:val="variable"/>
    <w:sig w:usb0="E00006FF" w:usb1="420024FF" w:usb2="02000000" w:usb3="00000000" w:csb0="0000019F" w:csb1="00000000"/>
    <w:embedRegular r:id="rId2" w:fontKey="{F435D130-50B6-4F19-8415-73A1F713ED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9BA9" w14:textId="77777777" w:rsidR="00E765D2" w:rsidRDefault="00E765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3C15C" w14:textId="77777777" w:rsidR="00C977C9" w:rsidRDefault="00C977C9">
      <w:pPr>
        <w:spacing w:line="240" w:lineRule="auto"/>
      </w:pPr>
      <w:r>
        <w:separator/>
      </w:r>
    </w:p>
  </w:footnote>
  <w:footnote w:type="continuationSeparator" w:id="0">
    <w:p w14:paraId="1696A553" w14:textId="77777777" w:rsidR="00C977C9" w:rsidRDefault="00C977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1781D" w14:textId="77777777" w:rsidR="00E765D2" w:rsidRDefault="00C977C9">
    <w:r>
      <w:rPr>
        <w:noProof/>
      </w:rPr>
      <w:drawing>
        <wp:anchor distT="0" distB="0" distL="0" distR="0" simplePos="0" relativeHeight="251658240" behindDoc="1" locked="0" layoutInCell="1" hidden="0" allowOverlap="1" wp14:anchorId="2BCDB42C" wp14:editId="0D85CDBC">
          <wp:simplePos x="0" y="0"/>
          <wp:positionH relativeFrom="page">
            <wp:posOffset>-9511</wp:posOffset>
          </wp:positionH>
          <wp:positionV relativeFrom="page">
            <wp:posOffset>-47609</wp:posOffset>
          </wp:positionV>
          <wp:extent cx="7606030" cy="915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6030" cy="915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5D2"/>
    <w:rsid w:val="00984BE6"/>
    <w:rsid w:val="00C977C9"/>
    <w:rsid w:val="00E765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E8A59"/>
  <w15:docId w15:val="{0D9C4211-CDED-4F5D-B004-FAB2FAD77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Fxi25aaIqqw9gOweVtcBRUlVPw==">CgMxLjA4AHIhMTlyQ1RidG9CY2E4Q3V6SzNOMnZEb05JVzNnRFB6SXAw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2691</Characters>
  <Application>Microsoft Office Word</Application>
  <DocSecurity>0</DocSecurity>
  <Lines>22</Lines>
  <Paragraphs>6</Paragraphs>
  <ScaleCrop>false</ScaleCrop>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Quattrini</dc:creator>
  <cp:lastModifiedBy>Brenda Quattrini</cp:lastModifiedBy>
  <cp:revision>2</cp:revision>
  <dcterms:created xsi:type="dcterms:W3CDTF">2026-07-29T00:35:00Z</dcterms:created>
  <dcterms:modified xsi:type="dcterms:W3CDTF">2026-07-29T00:35:00Z</dcterms:modified>
</cp:coreProperties>
</file>