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270D3" w14:textId="77777777" w:rsidR="00A33D1A" w:rsidRDefault="00A33D1A">
      <w:pPr>
        <w:jc w:val="center"/>
        <w:rPr>
          <w:rFonts w:ascii="Aptos" w:eastAsia="Aptos" w:hAnsi="Aptos" w:cs="Aptos"/>
          <w:b/>
          <w:bCs/>
          <w:sz w:val="24"/>
          <w:szCs w:val="24"/>
        </w:rPr>
      </w:pPr>
    </w:p>
    <w:p w14:paraId="4E5F47D0" w14:textId="67ADFF1D" w:rsidR="00A33D1A" w:rsidRDefault="003F105A">
      <w:pPr>
        <w:jc w:val="center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El conocimiento detrás de los bioestimulantes: la propuesta de Timac Agro para una agricultura más eficiente</w:t>
      </w:r>
    </w:p>
    <w:p w14:paraId="3852C576" w14:textId="77777777" w:rsidR="00A33D1A" w:rsidRDefault="00A33D1A">
      <w:pPr>
        <w:jc w:val="center"/>
        <w:rPr>
          <w:rFonts w:ascii="Aptos" w:eastAsia="Aptos" w:hAnsi="Aptos" w:cs="Aptos"/>
          <w:sz w:val="24"/>
          <w:szCs w:val="24"/>
        </w:rPr>
      </w:pPr>
    </w:p>
    <w:p w14:paraId="5A6E23F8" w14:textId="77777777" w:rsidR="00A33D1A" w:rsidRDefault="003F105A">
      <w:pPr>
        <w:jc w:val="center"/>
        <w:rPr>
          <w:rFonts w:ascii="Aptos" w:eastAsia="Aptos" w:hAnsi="Aptos" w:cs="Aptos"/>
          <w:i/>
          <w:iCs/>
          <w:sz w:val="24"/>
          <w:szCs w:val="24"/>
        </w:rPr>
      </w:pPr>
      <w:r>
        <w:rPr>
          <w:rFonts w:ascii="Aptos" w:eastAsia="Aptos" w:hAnsi="Aptos" w:cs="Aptos"/>
          <w:i/>
          <w:iCs/>
          <w:sz w:val="24"/>
          <w:szCs w:val="24"/>
        </w:rPr>
        <w:t xml:space="preserve">Durante el </w:t>
      </w:r>
      <w:r>
        <w:rPr>
          <w:rFonts w:ascii="Aptos" w:eastAsia="Aptos" w:hAnsi="Aptos" w:cs="Aptos"/>
          <w:b/>
          <w:bCs/>
          <w:i/>
          <w:iCs/>
          <w:sz w:val="24"/>
          <w:szCs w:val="24"/>
        </w:rPr>
        <w:t>Congreso Aapresid con la fuerza de Expoagro</w:t>
      </w:r>
      <w:r>
        <w:rPr>
          <w:rFonts w:ascii="Aptos" w:eastAsia="Aptos" w:hAnsi="Aptos" w:cs="Aptos"/>
          <w:i/>
          <w:iCs/>
          <w:sz w:val="24"/>
          <w:szCs w:val="24"/>
        </w:rPr>
        <w:t>, la compañía impulsará la capacitación y la transferencia de conocimiento en torno a la bioestimulación, con foco en la fisiología de los cultivos y las estrategias para mejorar la productividad.</w:t>
      </w:r>
    </w:p>
    <w:p w14:paraId="4E66D4B5" w14:textId="77777777" w:rsidR="00A33D1A" w:rsidRDefault="00A33D1A">
      <w:pPr>
        <w:jc w:val="both"/>
        <w:rPr>
          <w:rFonts w:ascii="Aptos" w:eastAsia="Aptos" w:hAnsi="Aptos" w:cs="Aptos"/>
          <w:sz w:val="24"/>
          <w:szCs w:val="24"/>
        </w:rPr>
      </w:pPr>
    </w:p>
    <w:p w14:paraId="59FB0802" w14:textId="77777777" w:rsidR="00A33D1A" w:rsidRDefault="003F105A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Uno de los grandes desafíos de la agricultura actual es comprender el rol de los bioestimulantes dentro de estrategias agronómicas integrales para producir más, mejor y de manera sustentable.</w:t>
      </w:r>
    </w:p>
    <w:p w14:paraId="0E6F0FEB" w14:textId="77777777" w:rsidR="00A33D1A" w:rsidRDefault="00A33D1A">
      <w:pPr>
        <w:jc w:val="both"/>
        <w:rPr>
          <w:rFonts w:ascii="Aptos" w:eastAsia="Aptos" w:hAnsi="Aptos" w:cs="Aptos"/>
          <w:sz w:val="24"/>
          <w:szCs w:val="24"/>
        </w:rPr>
      </w:pPr>
    </w:p>
    <w:p w14:paraId="55C26005" w14:textId="77777777" w:rsidR="00A33D1A" w:rsidRDefault="003F105A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Ese es el foco con el que Timac Agro participará en la edición 2026 del </w:t>
      </w:r>
      <w:r>
        <w:rPr>
          <w:rFonts w:ascii="Aptos" w:eastAsia="Aptos" w:hAnsi="Aptos" w:cs="Aptos"/>
          <w:b/>
          <w:bCs/>
          <w:sz w:val="24"/>
          <w:szCs w:val="24"/>
        </w:rPr>
        <w:t>Congreso Aapresid con la fuerza de Expoagro</w:t>
      </w:r>
      <w:r>
        <w:rPr>
          <w:rFonts w:ascii="Aptos" w:eastAsia="Aptos" w:hAnsi="Aptos" w:cs="Aptos"/>
          <w:sz w:val="24"/>
          <w:szCs w:val="24"/>
        </w:rPr>
        <w:t xml:space="preserve">, que se desarrollará del </w:t>
      </w:r>
      <w:r>
        <w:rPr>
          <w:rFonts w:ascii="Aptos" w:eastAsia="Aptos" w:hAnsi="Aptos" w:cs="Aptos"/>
          <w:b/>
          <w:bCs/>
          <w:sz w:val="24"/>
          <w:szCs w:val="24"/>
        </w:rPr>
        <w:t>4 al 6 de agosto en Rosario</w:t>
      </w:r>
      <w:r>
        <w:rPr>
          <w:rFonts w:ascii="Aptos" w:eastAsia="Aptos" w:hAnsi="Aptos" w:cs="Aptos"/>
          <w:sz w:val="24"/>
          <w:szCs w:val="24"/>
        </w:rPr>
        <w:t xml:space="preserve"> bajo el lema </w:t>
      </w:r>
      <w:r>
        <w:rPr>
          <w:rFonts w:ascii="Aptos" w:eastAsia="Aptos" w:hAnsi="Aptos" w:cs="Aptos"/>
          <w:b/>
          <w:bCs/>
          <w:sz w:val="24"/>
          <w:szCs w:val="24"/>
        </w:rPr>
        <w:t>“Nuestro suelo, nuestra voz”</w:t>
      </w:r>
      <w:r>
        <w:rPr>
          <w:rFonts w:ascii="Aptos" w:eastAsia="Aptos" w:hAnsi="Aptos" w:cs="Aptos"/>
          <w:sz w:val="24"/>
          <w:szCs w:val="24"/>
        </w:rPr>
        <w:t xml:space="preserve">. </w:t>
      </w:r>
    </w:p>
    <w:p w14:paraId="1CEA7BC2" w14:textId="77777777" w:rsidR="00A33D1A" w:rsidRDefault="00A33D1A">
      <w:pPr>
        <w:jc w:val="both"/>
        <w:rPr>
          <w:rFonts w:ascii="Aptos" w:eastAsia="Aptos" w:hAnsi="Aptos" w:cs="Aptos"/>
          <w:sz w:val="24"/>
          <w:szCs w:val="24"/>
        </w:rPr>
      </w:pPr>
    </w:p>
    <w:p w14:paraId="6A9A7014" w14:textId="77777777" w:rsidR="00A33D1A" w:rsidRDefault="003F105A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Impulsando su compromiso con la generación y transferencia de conocimiento, la firma presentará en el Congreso su visión sobre la </w:t>
      </w:r>
      <w:r>
        <w:rPr>
          <w:rFonts w:ascii="Aptos" w:eastAsia="Aptos" w:hAnsi="Aptos" w:cs="Aptos"/>
          <w:b/>
          <w:bCs/>
          <w:sz w:val="24"/>
          <w:szCs w:val="24"/>
        </w:rPr>
        <w:t>fisiología de los cultivos, los mecanismos de respuesta al estrés y el aporte de los bioestimulantes</w:t>
      </w:r>
      <w:r>
        <w:rPr>
          <w:rFonts w:ascii="Aptos" w:eastAsia="Aptos" w:hAnsi="Aptos" w:cs="Aptos"/>
          <w:sz w:val="24"/>
          <w:szCs w:val="24"/>
        </w:rPr>
        <w:t xml:space="preserve"> como herramientas para reducir la brecha entre el rendimiento potencial y el rendimiento alcanzado en el campo.</w:t>
      </w:r>
    </w:p>
    <w:p w14:paraId="41CAAEB8" w14:textId="77777777" w:rsidR="00A33D1A" w:rsidRDefault="00A33D1A">
      <w:pPr>
        <w:jc w:val="both"/>
        <w:rPr>
          <w:rFonts w:ascii="Aptos" w:eastAsia="Aptos" w:hAnsi="Aptos" w:cs="Aptos"/>
          <w:sz w:val="24"/>
          <w:szCs w:val="24"/>
        </w:rPr>
      </w:pPr>
    </w:p>
    <w:p w14:paraId="179DA190" w14:textId="77777777" w:rsidR="00A33D1A" w:rsidRDefault="003F105A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Esta visión se materializa en la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 Academia de Bioestimulación</w:t>
      </w:r>
      <w:r>
        <w:rPr>
          <w:rFonts w:ascii="Aptos" w:eastAsia="Aptos" w:hAnsi="Aptos" w:cs="Aptos"/>
          <w:sz w:val="24"/>
          <w:szCs w:val="24"/>
        </w:rPr>
        <w:t>, una iniciativa propia de formación continua creada para fortalecer las capacidades de sus asesores técnicos comerciales. A través de este programa, los equipos profundizan sus conocimientos en fisiología vegetal, estrés biótico y abiótico, diagnóstico agronómico y herramientas de manejo, desarrollando una mayor capacidad para identificar las limitantes que afectan la productividad y acompañar al productor en la toma de decisiones con recomendaciones precisas y adaptadas a cada realidad de Argentina.</w:t>
      </w:r>
    </w:p>
    <w:p w14:paraId="154BC730" w14:textId="77777777" w:rsidR="00A33D1A" w:rsidRDefault="00A33D1A">
      <w:pPr>
        <w:jc w:val="both"/>
        <w:rPr>
          <w:rFonts w:ascii="Aptos" w:eastAsia="Aptos" w:hAnsi="Aptos" w:cs="Aptos"/>
          <w:sz w:val="24"/>
          <w:szCs w:val="24"/>
        </w:rPr>
      </w:pPr>
    </w:p>
    <w:p w14:paraId="172546EB" w14:textId="77777777" w:rsidR="00A33D1A" w:rsidRDefault="003F105A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Los </w:t>
      </w:r>
      <w:r>
        <w:rPr>
          <w:rFonts w:ascii="Aptos" w:eastAsia="Aptos" w:hAnsi="Aptos" w:cs="Aptos"/>
          <w:b/>
          <w:bCs/>
          <w:sz w:val="24"/>
          <w:szCs w:val="24"/>
        </w:rPr>
        <w:t>bioestimulantes patentados de Timac Agro</w:t>
      </w:r>
      <w:r>
        <w:rPr>
          <w:rFonts w:ascii="Aptos" w:eastAsia="Aptos" w:hAnsi="Aptos" w:cs="Aptos"/>
          <w:sz w:val="24"/>
          <w:szCs w:val="24"/>
        </w:rPr>
        <w:t xml:space="preserve"> representan hoy una de las herramientas más innovadoras para acompañar la nutrición de los cultivos frente a situaciones de estrés biótico y abiótico. Su aporte no se limita únicamente a mitigar este efecto, sino también a potenciar los procesos fisiológicos del cultivo, favoreciendo una mejor expresión de su potencial productivo y </w:t>
      </w:r>
      <w:r>
        <w:rPr>
          <w:rFonts w:ascii="Aptos" w:eastAsia="Aptos" w:hAnsi="Aptos" w:cs="Aptos"/>
          <w:b/>
          <w:bCs/>
          <w:sz w:val="24"/>
          <w:szCs w:val="24"/>
        </w:rPr>
        <w:t>contribuyendo a maximizar los rendimientos</w:t>
      </w:r>
      <w:r>
        <w:rPr>
          <w:rFonts w:ascii="Aptos" w:eastAsia="Aptos" w:hAnsi="Aptos" w:cs="Aptos"/>
          <w:sz w:val="24"/>
          <w:szCs w:val="24"/>
        </w:rPr>
        <w:t>.</w:t>
      </w:r>
    </w:p>
    <w:p w14:paraId="0C1E6DFB" w14:textId="77777777" w:rsidR="00A33D1A" w:rsidRDefault="00A33D1A">
      <w:pPr>
        <w:jc w:val="both"/>
        <w:rPr>
          <w:rFonts w:ascii="Aptos" w:eastAsia="Aptos" w:hAnsi="Aptos" w:cs="Aptos"/>
          <w:sz w:val="24"/>
          <w:szCs w:val="24"/>
        </w:rPr>
      </w:pPr>
    </w:p>
    <w:p w14:paraId="066DEA0A" w14:textId="77777777" w:rsidR="00A33D1A" w:rsidRDefault="003F105A">
      <w:pPr>
        <w:jc w:val="both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La </w:t>
      </w:r>
      <w:r>
        <w:rPr>
          <w:rFonts w:ascii="Aptos" w:eastAsia="Aptos" w:hAnsi="Aptos" w:cs="Aptos"/>
          <w:b/>
          <w:bCs/>
          <w:sz w:val="24"/>
          <w:szCs w:val="24"/>
        </w:rPr>
        <w:t>participación en el Congreso Aapresid 2026</w:t>
      </w:r>
      <w:r>
        <w:rPr>
          <w:rFonts w:ascii="Aptos" w:eastAsia="Aptos" w:hAnsi="Aptos" w:cs="Aptos"/>
          <w:sz w:val="24"/>
          <w:szCs w:val="24"/>
        </w:rPr>
        <w:t xml:space="preserve"> reafirma el compromiso de la compañía con una agricultura basada en el conocimiento, la innovación y el cuidado de los recursos naturales. A través de la investigación, el desarrollo tecnológico y la capacitación continua, Timac Agro trabaja para acercar soluciones que mejoren la productividad de los cultivos, fortalezcan la resiliencia de los sistemas agrícolas y contribuyan a </w:t>
      </w:r>
      <w:r>
        <w:rPr>
          <w:rFonts w:ascii="Aptos" w:eastAsia="Aptos" w:hAnsi="Aptos" w:cs="Aptos"/>
          <w:b/>
          <w:bCs/>
          <w:sz w:val="24"/>
          <w:szCs w:val="24"/>
        </w:rPr>
        <w:t>una producción cada vez más sustentable.</w:t>
      </w:r>
    </w:p>
    <w:p w14:paraId="41B8296C" w14:textId="77777777" w:rsidR="00A33D1A" w:rsidRDefault="00A33D1A">
      <w:pPr>
        <w:jc w:val="both"/>
        <w:rPr>
          <w:rFonts w:ascii="Aptos" w:eastAsia="Aptos" w:hAnsi="Aptos" w:cs="Aptos"/>
          <w:sz w:val="24"/>
          <w:szCs w:val="24"/>
        </w:rPr>
      </w:pPr>
    </w:p>
    <w:p w14:paraId="5119D905" w14:textId="77777777" w:rsidR="00A33D1A" w:rsidRDefault="003F105A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Durante el Congreso, quienes visiten el 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Espacio Timac Agro </w:t>
      </w:r>
      <w:r>
        <w:rPr>
          <w:rFonts w:ascii="Aptos" w:eastAsia="Aptos" w:hAnsi="Aptos" w:cs="Aptos"/>
          <w:sz w:val="24"/>
          <w:szCs w:val="24"/>
        </w:rPr>
        <w:t>podrán conocer en profundidad la propuesta de la compañía, intercambiar experiencias con su equipo técnico y participar de las actividades orientadas a profundizar el conocimiento sobre los bioestimulantes y su aporte a los sistemas agrícolas actuales.</w:t>
      </w:r>
    </w:p>
    <w:p w14:paraId="67A764EA" w14:textId="77777777" w:rsidR="00A33D1A" w:rsidRDefault="00A33D1A">
      <w:pPr>
        <w:jc w:val="both"/>
        <w:rPr>
          <w:rFonts w:ascii="Aptos" w:eastAsia="Aptos" w:hAnsi="Aptos" w:cs="Aptos"/>
          <w:sz w:val="24"/>
          <w:szCs w:val="24"/>
        </w:rPr>
      </w:pPr>
    </w:p>
    <w:sectPr w:rsidR="00A33D1A">
      <w:headerReference w:type="default" r:id="rId7"/>
      <w:footerReference w:type="default" r:id="rId8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7D27E3" w14:textId="77777777" w:rsidR="0096327F" w:rsidRDefault="0096327F">
      <w:pPr>
        <w:spacing w:line="240" w:lineRule="auto"/>
      </w:pPr>
      <w:r>
        <w:separator/>
      </w:r>
    </w:p>
  </w:endnote>
  <w:endnote w:type="continuationSeparator" w:id="0">
    <w:p w14:paraId="6D9B5B20" w14:textId="77777777" w:rsidR="0096327F" w:rsidRDefault="009632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DE46A12-AF84-4E1E-801D-6253632A4F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DBF25D8-9A82-4195-A626-BE611B7CF4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5FE64" w14:textId="77777777" w:rsidR="00A33D1A" w:rsidRDefault="00A33D1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AB589D" w14:textId="77777777" w:rsidR="0096327F" w:rsidRDefault="0096327F">
      <w:pPr>
        <w:spacing w:line="240" w:lineRule="auto"/>
      </w:pPr>
      <w:r>
        <w:separator/>
      </w:r>
    </w:p>
  </w:footnote>
  <w:footnote w:type="continuationSeparator" w:id="0">
    <w:p w14:paraId="5C74FDE0" w14:textId="77777777" w:rsidR="0096327F" w:rsidRDefault="009632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D46E8" w14:textId="77777777" w:rsidR="00A33D1A" w:rsidRDefault="003F105A">
    <w:r>
      <w:rPr>
        <w:noProof/>
      </w:rPr>
      <w:drawing>
        <wp:anchor distT="0" distB="0" distL="0" distR="0" simplePos="0" relativeHeight="251658240" behindDoc="1" locked="0" layoutInCell="1" hidden="0" allowOverlap="1" wp14:anchorId="2E6A0106" wp14:editId="33B62124">
          <wp:simplePos x="0" y="0"/>
          <wp:positionH relativeFrom="page">
            <wp:posOffset>-9524</wp:posOffset>
          </wp:positionH>
          <wp:positionV relativeFrom="page">
            <wp:posOffset>-47624</wp:posOffset>
          </wp:positionV>
          <wp:extent cx="7606030" cy="91503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6030" cy="9150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3D1A"/>
    <w:rsid w:val="000F0B91"/>
    <w:rsid w:val="00174C78"/>
    <w:rsid w:val="003F105A"/>
    <w:rsid w:val="0096327F"/>
    <w:rsid w:val="00A33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9C6C9"/>
  <w15:docId w15:val="{53E69F64-4DE2-4070-A796-167B88F1A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XIgo4XW6vSjPt6yJv5UJc0WMsQ==">CgMxLjA4AHIhMVFvVDY2VnVzbEtfaDlwaTUtSER6T3lqWElqUlRqbGZG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431</Words>
  <Characters>2457</Characters>
  <Application>Microsoft Office Word</Application>
  <DocSecurity>0</DocSecurity>
  <Lines>20</Lines>
  <Paragraphs>5</Paragraphs>
  <ScaleCrop>false</ScaleCrop>
  <Company/>
  <LinksUpToDate>false</LinksUpToDate>
  <CharactersWithSpaces>2883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Brenda Quattrini</dc:creator>
  <cp:lastModifiedBy>Brenda Quattrini</cp:lastModifiedBy>
  <cp:revision>3</cp:revision>
  <dcterms:created xsi:type="dcterms:W3CDTF">2026-06-22T12:58:00Z</dcterms:created>
  <dcterms:modified xsi:type="dcterms:W3CDTF">2026-06-22T13:32:00Z</dcterms:modified>
</cp:coreProperties>
</file>