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06B3D" w14:textId="77777777" w:rsidR="00EF0717" w:rsidRDefault="00EF0717">
      <w:pPr>
        <w:jc w:val="center"/>
        <w:rPr>
          <w:rFonts w:ascii="Aptos" w:eastAsia="Aptos" w:hAnsi="Aptos" w:cs="Aptos"/>
          <w:sz w:val="24"/>
          <w:szCs w:val="24"/>
        </w:rPr>
      </w:pPr>
    </w:p>
    <w:p w14:paraId="7AEEE8AF" w14:textId="77777777" w:rsidR="00EF0717" w:rsidRDefault="00CC3D24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Corteva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redefine la protección de cultivos con una propuesta integral basada</w:t>
      </w:r>
    </w:p>
    <w:p w14:paraId="3A618693" w14:textId="77777777" w:rsidR="00EF0717" w:rsidRDefault="00CC3D24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en innovación y nuevas tecnologías</w:t>
      </w:r>
    </w:p>
    <w:p w14:paraId="4A7478C3" w14:textId="77777777" w:rsidR="00EF0717" w:rsidRDefault="00EF0717">
      <w:pPr>
        <w:rPr>
          <w:rFonts w:ascii="Aptos" w:eastAsia="Aptos" w:hAnsi="Aptos" w:cs="Aptos"/>
          <w:b/>
          <w:bCs/>
          <w:sz w:val="24"/>
          <w:szCs w:val="24"/>
        </w:rPr>
      </w:pPr>
    </w:p>
    <w:p w14:paraId="7149B5FE" w14:textId="77777777" w:rsidR="00EF0717" w:rsidRDefault="00CC3D24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compañía participará de una nueva edición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con la fuerza de Expoagro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con una mirada renovada sobre la protección de cultivos. El eje estará puesto en las soluciones innovadoras e integradas que traen sus nuevos lanzamientos.</w:t>
      </w:r>
    </w:p>
    <w:p w14:paraId="33D7B35B" w14:textId="77777777" w:rsidR="00EF0717" w:rsidRDefault="00EF0717">
      <w:pPr>
        <w:rPr>
          <w:rFonts w:ascii="Aptos" w:eastAsia="Aptos" w:hAnsi="Aptos" w:cs="Aptos"/>
          <w:sz w:val="24"/>
          <w:szCs w:val="24"/>
        </w:rPr>
      </w:pPr>
    </w:p>
    <w:p w14:paraId="75087B0E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Del 4 al 6 de agosto, en el Salón Metropolitano de Rosario se llevará a cabo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34° 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</w:t>
      </w:r>
      <w:r>
        <w:rPr>
          <w:rFonts w:ascii="Aptos" w:eastAsia="Aptos" w:hAnsi="Aptos" w:cs="Aptos"/>
          <w:b/>
          <w:bCs/>
          <w:sz w:val="24"/>
          <w:szCs w:val="24"/>
        </w:rPr>
        <w:t>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con la fuerza de Expoagro</w:t>
      </w:r>
      <w:r>
        <w:rPr>
          <w:rFonts w:ascii="Aptos" w:eastAsia="Aptos" w:hAnsi="Aptos" w:cs="Aptos"/>
          <w:sz w:val="24"/>
          <w:szCs w:val="24"/>
        </w:rPr>
        <w:t>, un encuentro que, como cada año, reunirá a productores, asesores y especialistas para abordar los desafíos actuales de la agricultura y proyectar su futuro.</w:t>
      </w:r>
    </w:p>
    <w:p w14:paraId="6165AF7C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150A1B5D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este contexto, y para acompañar al productor en la toma de decis</w:t>
      </w:r>
      <w:r>
        <w:rPr>
          <w:rFonts w:ascii="Aptos" w:eastAsia="Aptos" w:hAnsi="Aptos" w:cs="Aptos"/>
          <w:sz w:val="24"/>
          <w:szCs w:val="24"/>
        </w:rPr>
        <w:t xml:space="preserve">iones cada vez más complejas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Corteva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Agriscience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participará con un portfolio integrado por productos de protección de cultivos tanto tradicionales como biológicos, con sus respectivas novedades tecnológicas. </w:t>
      </w:r>
    </w:p>
    <w:p w14:paraId="3FC8872B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0AF641EF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“La agricultura actual exige un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nuevo criteri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o de protección: más preciso, más integrado y orientado a resultados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. En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Corteva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</w:t>
      </w:r>
      <w:r>
        <w:rPr>
          <w:rFonts w:ascii="Aptos" w:eastAsia="Aptos" w:hAnsi="Aptos" w:cs="Aptos"/>
          <w:i/>
          <w:iCs/>
          <w:sz w:val="24"/>
          <w:szCs w:val="24"/>
        </w:rPr>
        <w:t>trabajamos para ser la puerta de entrada a esa evolución, acercando soluciones que combinan ciencia, tecnología e investigación aplicada para mejorar la eficiencia productiva”</w:t>
      </w:r>
      <w:r>
        <w:rPr>
          <w:rFonts w:ascii="Aptos" w:eastAsia="Aptos" w:hAnsi="Aptos" w:cs="Aptos"/>
          <w:sz w:val="24"/>
          <w:szCs w:val="24"/>
        </w:rPr>
        <w:t>, señalaron desde la compañía.</w:t>
      </w:r>
    </w:p>
    <w:p w14:paraId="244C21FA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17C0377C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propuesta se sustenta en una </w:t>
      </w:r>
      <w:r>
        <w:rPr>
          <w:rFonts w:ascii="Aptos" w:eastAsia="Aptos" w:hAnsi="Aptos" w:cs="Aptos"/>
          <w:b/>
          <w:bCs/>
          <w:sz w:val="24"/>
          <w:szCs w:val="24"/>
        </w:rPr>
        <w:t>fuerte inversión en investigación y desarrollo</w:t>
      </w:r>
      <w:r>
        <w:rPr>
          <w:rFonts w:ascii="Aptos" w:eastAsia="Aptos" w:hAnsi="Aptos" w:cs="Aptos"/>
          <w:sz w:val="24"/>
          <w:szCs w:val="24"/>
        </w:rPr>
        <w:t>, que permite acercar tecnologías de última generación diseñadas para enfrentar los desafíos actuales de los sistemas productivos, como la presión</w:t>
      </w:r>
      <w:r>
        <w:rPr>
          <w:rFonts w:ascii="Aptos" w:eastAsia="Aptos" w:hAnsi="Aptos" w:cs="Aptos"/>
          <w:sz w:val="24"/>
          <w:szCs w:val="24"/>
        </w:rPr>
        <w:t xml:space="preserve"> de malezas, plagas y enfermedades, así como los factores ambientales que impactan en el rendimiento.</w:t>
      </w:r>
    </w:p>
    <w:p w14:paraId="441D4459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31D3DBEE" w14:textId="77777777" w:rsidR="00EF0717" w:rsidRDefault="00CC3D24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Un portfolio diverso</w:t>
      </w:r>
    </w:p>
    <w:p w14:paraId="27A90BE2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1B39AF73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compañía, referente en protección de cultivos, impulsa una mirada integrada que incorpora también </w:t>
      </w:r>
      <w:r>
        <w:rPr>
          <w:rFonts w:ascii="Aptos" w:eastAsia="Aptos" w:hAnsi="Aptos" w:cs="Aptos"/>
          <w:b/>
          <w:bCs/>
          <w:sz w:val="24"/>
          <w:szCs w:val="24"/>
        </w:rPr>
        <w:t>soluciones biológicas de efici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encia nutricional y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bioestimulantes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fisiológicos</w:t>
      </w:r>
      <w:r>
        <w:rPr>
          <w:rFonts w:ascii="Aptos" w:eastAsia="Aptos" w:hAnsi="Aptos" w:cs="Aptos"/>
          <w:sz w:val="24"/>
          <w:szCs w:val="24"/>
        </w:rPr>
        <w:t>, diseñados para potenciar el desempeño del cultivo, complementando las herramientas tradicionales para mejorar la eficiencia en el uso de recursos, potenciar la resiliencia de los cultivos y avanzar hacia si</w:t>
      </w:r>
      <w:r>
        <w:rPr>
          <w:rFonts w:ascii="Aptos" w:eastAsia="Aptos" w:hAnsi="Aptos" w:cs="Aptos"/>
          <w:sz w:val="24"/>
          <w:szCs w:val="24"/>
        </w:rPr>
        <w:t>stemas productivos más sustentables.</w:t>
      </w:r>
    </w:p>
    <w:p w14:paraId="0F0C9A29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7182C007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este marco, se destacan sus lanzamientos recientes, que reflejan esta nueva forma de abordar la protección de cultivos, aportando mayor precisión, eficiencia y sustentabilidad en cada aplicación.</w:t>
      </w:r>
    </w:p>
    <w:p w14:paraId="400DC208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6AD97F8D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lastRenderedPageBreak/>
        <w:t>Gallery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™</w:t>
      </w:r>
      <w:r>
        <w:rPr>
          <w:rFonts w:ascii="Aptos" w:eastAsia="Aptos" w:hAnsi="Aptos" w:cs="Aptos"/>
          <w:sz w:val="24"/>
          <w:szCs w:val="24"/>
        </w:rPr>
        <w:t xml:space="preserve"> es un </w:t>
      </w:r>
      <w:r>
        <w:rPr>
          <w:rFonts w:ascii="Aptos" w:eastAsia="Aptos" w:hAnsi="Aptos" w:cs="Aptos"/>
          <w:b/>
          <w:bCs/>
          <w:sz w:val="24"/>
          <w:szCs w:val="24"/>
        </w:rPr>
        <w:t>her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bicida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preemergente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con un nuevo modo de acción</w:t>
      </w:r>
      <w:r>
        <w:rPr>
          <w:rFonts w:ascii="Aptos" w:eastAsia="Aptos" w:hAnsi="Aptos" w:cs="Aptos"/>
          <w:sz w:val="24"/>
          <w:szCs w:val="24"/>
        </w:rPr>
        <w:t xml:space="preserve"> que marca un estándar novedoso para el control residual de crucíferas resistentes en trigo y cebada, y que combina alta eficacia, prolongada </w:t>
      </w:r>
      <w:proofErr w:type="spellStart"/>
      <w:r>
        <w:rPr>
          <w:rFonts w:ascii="Aptos" w:eastAsia="Aptos" w:hAnsi="Aptos" w:cs="Aptos"/>
          <w:sz w:val="24"/>
          <w:szCs w:val="24"/>
        </w:rPr>
        <w:t>residualidad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y excelente selectividad para facilitar el manejo en </w:t>
      </w:r>
      <w:proofErr w:type="spellStart"/>
      <w:r>
        <w:rPr>
          <w:rFonts w:ascii="Aptos" w:eastAsia="Aptos" w:hAnsi="Aptos" w:cs="Aptos"/>
          <w:sz w:val="24"/>
          <w:szCs w:val="24"/>
        </w:rPr>
        <w:t>p</w:t>
      </w:r>
      <w:r>
        <w:rPr>
          <w:rFonts w:ascii="Aptos" w:eastAsia="Aptos" w:hAnsi="Aptos" w:cs="Aptos"/>
          <w:sz w:val="24"/>
          <w:szCs w:val="24"/>
        </w:rPr>
        <w:t>resiembra</w:t>
      </w:r>
      <w:proofErr w:type="spellEnd"/>
      <w:r>
        <w:rPr>
          <w:rFonts w:ascii="Aptos" w:eastAsia="Aptos" w:hAnsi="Aptos" w:cs="Aptos"/>
          <w:sz w:val="24"/>
          <w:szCs w:val="24"/>
        </w:rPr>
        <w:t>.</w:t>
      </w:r>
    </w:p>
    <w:p w14:paraId="34FF2B7A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3C33A67C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También presentará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Viovan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™</w:t>
      </w:r>
      <w:r>
        <w:rPr>
          <w:rFonts w:ascii="Aptos" w:eastAsia="Aptos" w:hAnsi="Aptos" w:cs="Aptos"/>
          <w:sz w:val="24"/>
          <w:szCs w:val="24"/>
        </w:rPr>
        <w:t xml:space="preserve">, un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fungicida de amplio espectro para trigo y cebada </w:t>
      </w:r>
      <w:r>
        <w:rPr>
          <w:rFonts w:ascii="Aptos" w:eastAsia="Aptos" w:hAnsi="Aptos" w:cs="Aptos"/>
          <w:sz w:val="24"/>
          <w:szCs w:val="24"/>
        </w:rPr>
        <w:t>compuesto por dos ingredientes activos de alta eficacia. El producto ofrece un control robusto de royas y manchas, con acción curativa y prolongada persistencia, en</w:t>
      </w:r>
      <w:r>
        <w:rPr>
          <w:rFonts w:ascii="Aptos" w:eastAsia="Aptos" w:hAnsi="Aptos" w:cs="Aptos"/>
          <w:sz w:val="24"/>
          <w:szCs w:val="24"/>
        </w:rPr>
        <w:t xml:space="preserve"> una formulación lista para usar que simplifica la aplicación y maximiza la performance.</w:t>
      </w:r>
    </w:p>
    <w:p w14:paraId="2486C19C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60BE39FD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Otra innovación viene de la mano de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SpeedBox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™</w:t>
      </w:r>
      <w:r>
        <w:rPr>
          <w:rFonts w:ascii="Aptos" w:eastAsia="Aptos" w:hAnsi="Aptos" w:cs="Aptos"/>
          <w:sz w:val="24"/>
          <w:szCs w:val="24"/>
        </w:rPr>
        <w:t xml:space="preserve">, un </w:t>
      </w:r>
      <w:r>
        <w:rPr>
          <w:rFonts w:ascii="Aptos" w:eastAsia="Aptos" w:hAnsi="Aptos" w:cs="Aptos"/>
          <w:b/>
          <w:bCs/>
          <w:sz w:val="24"/>
          <w:szCs w:val="24"/>
        </w:rPr>
        <w:t>sistema de activación biológica y nutricional</w:t>
      </w:r>
      <w:r>
        <w:rPr>
          <w:rFonts w:ascii="Aptos" w:eastAsia="Aptos" w:hAnsi="Aptos" w:cs="Aptos"/>
          <w:sz w:val="24"/>
          <w:szCs w:val="24"/>
        </w:rPr>
        <w:t xml:space="preserve"> que se aplica directamente en el cajón de la sembradora, con la misión de preservar el potencial genético de la semilla desde el momento de la siembra.</w:t>
      </w:r>
    </w:p>
    <w:p w14:paraId="7CC38136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734100CE" w14:textId="77777777" w:rsidR="00EF0717" w:rsidRDefault="00CC3D24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Producir más y mejor</w:t>
      </w:r>
    </w:p>
    <w:p w14:paraId="1FC8D959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7746DE35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Uno de los ejes centrales que promueve la compañía es la eficiencia productiva, entendida como la </w:t>
      </w:r>
      <w:r>
        <w:rPr>
          <w:rFonts w:ascii="Aptos" w:eastAsia="Aptos" w:hAnsi="Aptos" w:cs="Aptos"/>
          <w:b/>
          <w:bCs/>
          <w:sz w:val="24"/>
          <w:szCs w:val="24"/>
        </w:rPr>
        <w:t>capacidad de capturar el máximo potencial de cada lote a partir de un manejo más inteligente y adaptado a cada ambiente.</w:t>
      </w:r>
      <w:r>
        <w:rPr>
          <w:rFonts w:ascii="Aptos" w:eastAsia="Aptos" w:hAnsi="Aptos" w:cs="Aptos"/>
          <w:sz w:val="24"/>
          <w:szCs w:val="24"/>
        </w:rPr>
        <w:t xml:space="preserve"> En este sentido, integra tecnologías </w:t>
      </w:r>
      <w:r>
        <w:rPr>
          <w:rFonts w:ascii="Aptos" w:eastAsia="Aptos" w:hAnsi="Aptos" w:cs="Aptos"/>
          <w:sz w:val="24"/>
          <w:szCs w:val="24"/>
        </w:rPr>
        <w:t>y conocimiento para reducir brechas productivas y potenciar resultados.</w:t>
      </w:r>
    </w:p>
    <w:p w14:paraId="74C77DE7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2436016E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el Congreso </w:t>
      </w:r>
      <w:proofErr w:type="spellStart"/>
      <w:r>
        <w:rPr>
          <w:rFonts w:ascii="Aptos" w:eastAsia="Aptos" w:hAnsi="Aptos" w:cs="Aptos"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stand de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Corteva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será un espacio de intercambio donde productores y asesores podrán conocer en detalle estas soluciones, acceder a recomendaciones téc</w:t>
      </w:r>
      <w:r>
        <w:rPr>
          <w:rFonts w:ascii="Aptos" w:eastAsia="Aptos" w:hAnsi="Aptos" w:cs="Aptos"/>
          <w:sz w:val="24"/>
          <w:szCs w:val="24"/>
        </w:rPr>
        <w:t>nicas y dialogar con especialistas sobre cómo implementar estas nuevas estrategias en sus sistemas productivos.</w:t>
      </w:r>
    </w:p>
    <w:p w14:paraId="46E18BD6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55BE7765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“Queremos acompañar al productor en este cambio de paradigma, brindando herramientas que le permitan ser más eficiente, más competitivo y, al m</w:t>
      </w:r>
      <w:r>
        <w:rPr>
          <w:rFonts w:ascii="Aptos" w:eastAsia="Aptos" w:hAnsi="Aptos" w:cs="Aptos"/>
          <w:i/>
          <w:iCs/>
          <w:sz w:val="24"/>
          <w:szCs w:val="24"/>
        </w:rPr>
        <w:t>ismo tiempo, más sustentable. Esa es la base de nuestra propuesta”</w:t>
      </w:r>
      <w:r>
        <w:rPr>
          <w:rFonts w:ascii="Aptos" w:eastAsia="Aptos" w:hAnsi="Aptos" w:cs="Aptos"/>
          <w:sz w:val="24"/>
          <w:szCs w:val="24"/>
        </w:rPr>
        <w:t>, agregaron.</w:t>
      </w:r>
    </w:p>
    <w:p w14:paraId="06F731B1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5439F82A" w14:textId="77777777" w:rsidR="00EF0717" w:rsidRDefault="00CC3D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Con esta participación, </w:t>
      </w:r>
      <w:proofErr w:type="spellStart"/>
      <w:r>
        <w:rPr>
          <w:rFonts w:ascii="Aptos" w:eastAsia="Aptos" w:hAnsi="Aptos" w:cs="Aptos"/>
          <w:sz w:val="24"/>
          <w:szCs w:val="24"/>
        </w:rPr>
        <w:t>Corteva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reafirma su compromiso de liderar la evolución de la protección de cultivos, impulsando una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agricultura más inteligente, innovadora y preparada </w:t>
      </w:r>
      <w:r>
        <w:rPr>
          <w:rFonts w:ascii="Aptos" w:eastAsia="Aptos" w:hAnsi="Aptos" w:cs="Aptos"/>
          <w:b/>
          <w:bCs/>
          <w:sz w:val="24"/>
          <w:szCs w:val="24"/>
        </w:rPr>
        <w:t>para los desafíos del futuro</w:t>
      </w:r>
      <w:r>
        <w:rPr>
          <w:rFonts w:ascii="Aptos" w:eastAsia="Aptos" w:hAnsi="Aptos" w:cs="Aptos"/>
          <w:sz w:val="24"/>
          <w:szCs w:val="24"/>
        </w:rPr>
        <w:t>.</w:t>
      </w:r>
    </w:p>
    <w:p w14:paraId="4EF24B2F" w14:textId="77777777" w:rsidR="00EF0717" w:rsidRDefault="00EF0717">
      <w:pPr>
        <w:jc w:val="both"/>
        <w:rPr>
          <w:rFonts w:ascii="Aptos" w:eastAsia="Aptos" w:hAnsi="Aptos" w:cs="Aptos"/>
          <w:sz w:val="24"/>
          <w:szCs w:val="24"/>
        </w:rPr>
      </w:pPr>
    </w:p>
    <w:p w14:paraId="403B2171" w14:textId="77777777" w:rsidR="00EF0717" w:rsidRDefault="00EF0717">
      <w:pPr>
        <w:rPr>
          <w:rFonts w:ascii="Aptos" w:eastAsia="Aptos" w:hAnsi="Aptos" w:cs="Aptos"/>
          <w:sz w:val="24"/>
          <w:szCs w:val="24"/>
        </w:rPr>
      </w:pPr>
    </w:p>
    <w:sectPr w:rsidR="00EF0717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EA9B8" w14:textId="77777777" w:rsidR="00CC3D24" w:rsidRDefault="00CC3D24">
      <w:pPr>
        <w:spacing w:line="240" w:lineRule="auto"/>
      </w:pPr>
      <w:r>
        <w:separator/>
      </w:r>
    </w:p>
  </w:endnote>
  <w:endnote w:type="continuationSeparator" w:id="0">
    <w:p w14:paraId="493CF91C" w14:textId="77777777" w:rsidR="00CC3D24" w:rsidRDefault="00CC3D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80FAF6-9FC7-480F-B7A0-AFA0FA023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C46D97-A9BB-4C3B-A5B9-2C32D4C3C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366E2" w14:textId="77777777" w:rsidR="00EF0717" w:rsidRDefault="00EF07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95985" w14:textId="77777777" w:rsidR="00CC3D24" w:rsidRDefault="00CC3D24">
      <w:pPr>
        <w:spacing w:line="240" w:lineRule="auto"/>
      </w:pPr>
      <w:r>
        <w:separator/>
      </w:r>
    </w:p>
  </w:footnote>
  <w:footnote w:type="continuationSeparator" w:id="0">
    <w:p w14:paraId="528085BF" w14:textId="77777777" w:rsidR="00CC3D24" w:rsidRDefault="00CC3D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C20FC" w14:textId="77777777" w:rsidR="00EF0717" w:rsidRDefault="00CC3D24">
    <w:r>
      <w:rPr>
        <w:noProof/>
      </w:rPr>
      <w:drawing>
        <wp:anchor distT="0" distB="0" distL="0" distR="0" simplePos="0" relativeHeight="251658240" behindDoc="1" locked="0" layoutInCell="1" hidden="0" allowOverlap="1" wp14:anchorId="06CF61D8" wp14:editId="5CE94128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717"/>
    <w:rsid w:val="00731263"/>
    <w:rsid w:val="00CC3D24"/>
    <w:rsid w:val="00EF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E16FF"/>
  <w15:docId w15:val="{84318A5B-08F1-47D4-9354-D33145CF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1bs6HnCuj7WYmYl8291se+87g==">CgMxLjA4AHIhMU1jSzVqdm5xRkFQYktOaHpLOEVVUWEtRnF3Tld4OE1f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3559</Characters>
  <Application>Microsoft Office Word</Application>
  <DocSecurity>0</DocSecurity>
  <Lines>29</Lines>
  <Paragraphs>8</Paragraphs>
  <ScaleCrop>false</ScaleCrop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2026-06-25T18:34:00Z</dcterms:created>
  <dcterms:modified xsi:type="dcterms:W3CDTF">2026-06-25T18:34:00Z</dcterms:modified>
</cp:coreProperties>
</file>