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12638" w14:textId="77777777" w:rsidR="00231DF2" w:rsidRDefault="00231DF2">
      <w:pPr>
        <w:rPr>
          <w:rFonts w:ascii="Aptos" w:eastAsia="Aptos" w:hAnsi="Aptos" w:cs="Aptos"/>
          <w:sz w:val="24"/>
          <w:szCs w:val="24"/>
        </w:rPr>
      </w:pPr>
    </w:p>
    <w:p w14:paraId="6473FDF2" w14:textId="77777777" w:rsidR="00231DF2" w:rsidRDefault="00231DF2">
      <w:pPr>
        <w:rPr>
          <w:rFonts w:ascii="Aptos" w:eastAsia="Aptos" w:hAnsi="Aptos" w:cs="Aptos"/>
          <w:sz w:val="24"/>
          <w:szCs w:val="24"/>
        </w:rPr>
      </w:pPr>
    </w:p>
    <w:p w14:paraId="50E21151" w14:textId="77777777" w:rsidR="00231DF2" w:rsidRDefault="00B13A3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Formación confirmada: Los 11 oradores destacados del Congreso Aapresid</w:t>
      </w:r>
    </w:p>
    <w:p w14:paraId="0BBF398E" w14:textId="77777777" w:rsidR="00231DF2" w:rsidRDefault="00231DF2">
      <w:pPr>
        <w:jc w:val="center"/>
        <w:rPr>
          <w:b/>
          <w:bCs/>
        </w:rPr>
      </w:pPr>
    </w:p>
    <w:p w14:paraId="420FA9FE" w14:textId="77777777" w:rsidR="00231DF2" w:rsidRDefault="00B13A3E">
      <w:pPr>
        <w:jc w:val="center"/>
        <w:rPr>
          <w:i/>
          <w:iCs/>
        </w:rPr>
      </w:pPr>
      <w:r>
        <w:rPr>
          <w:i/>
          <w:iCs/>
        </w:rPr>
        <w:t>El principal encuentro de la innovación agropecuaria ya confirmó a sus principales figuras. Del manejo de cultivos y la salud del suelo hasta la gestión empresarial, la economía y la ganadería, un repaso por los protagonistas nacionales e internacionales q</w:t>
      </w:r>
      <w:r>
        <w:rPr>
          <w:i/>
          <w:iCs/>
        </w:rPr>
        <w:t>ue subirán a escena en Rosario.</w:t>
      </w:r>
    </w:p>
    <w:p w14:paraId="6DF951F5" w14:textId="77777777" w:rsidR="00231DF2" w:rsidRDefault="00231DF2">
      <w:pPr>
        <w:jc w:val="center"/>
        <w:rPr>
          <w:i/>
          <w:iCs/>
        </w:rPr>
      </w:pPr>
    </w:p>
    <w:p w14:paraId="10CA184C" w14:textId="77777777" w:rsidR="00231DF2" w:rsidRDefault="00B13A3E">
      <w:pPr>
        <w:rPr>
          <w:i/>
          <w:iCs/>
        </w:rPr>
      </w:pPr>
      <w:hyperlink r:id="rId7">
        <w:r>
          <w:rPr>
            <w:i/>
            <w:iCs/>
            <w:color w:val="1155CC"/>
            <w:u w:val="single"/>
          </w:rPr>
          <w:t>FOTO</w:t>
        </w:r>
      </w:hyperlink>
    </w:p>
    <w:p w14:paraId="3412CB7D" w14:textId="77777777" w:rsidR="00231DF2" w:rsidRDefault="00231DF2">
      <w:pPr>
        <w:jc w:val="both"/>
      </w:pPr>
    </w:p>
    <w:p w14:paraId="501556DF" w14:textId="77777777" w:rsidR="00231DF2" w:rsidRDefault="00B13A3E">
      <w:pPr>
        <w:jc w:val="both"/>
      </w:pPr>
      <w:r>
        <w:t xml:space="preserve">La próxima edición del </w:t>
      </w:r>
      <w:r>
        <w:rPr>
          <w:b/>
          <w:bCs/>
        </w:rPr>
        <w:t>Congreso Aapresid con la fuerza de Expoagro</w:t>
      </w:r>
      <w:r>
        <w:t xml:space="preserve"> - que se llevará a cabo </w:t>
      </w:r>
      <w:r>
        <w:rPr>
          <w:b/>
          <w:bCs/>
        </w:rPr>
        <w:t xml:space="preserve">del 4 al 6 de Agosto en </w:t>
      </w:r>
      <w:r>
        <w:rPr>
          <w:b/>
          <w:bCs/>
        </w:rPr>
        <w:t>el Salón Metropolitano de Rosario</w:t>
      </w:r>
      <w:r>
        <w:t xml:space="preserve"> - ya </w:t>
      </w:r>
      <w:r>
        <w:rPr>
          <w:b/>
          <w:bCs/>
        </w:rPr>
        <w:t>tiene listo sus</w:t>
      </w:r>
      <w:r>
        <w:rPr>
          <w:b/>
          <w:bCs/>
          <w:i/>
          <w:iCs/>
        </w:rPr>
        <w:t xml:space="preserve"> “11 titulares” </w:t>
      </w:r>
      <w:r>
        <w:rPr>
          <w:b/>
          <w:bCs/>
        </w:rPr>
        <w:t>de figuras destacadas, con una formación que cubre toda la cancha</w:t>
      </w:r>
      <w:r>
        <w:t>. En la extensa agenda que correrá en 10 auditorios simultáneos, habrá destacados expertos del ámbito científico internac</w:t>
      </w:r>
      <w:r>
        <w:t>ional, especialistas locales, empresarios, consultores y funcionarios.</w:t>
      </w:r>
    </w:p>
    <w:p w14:paraId="5DB28865" w14:textId="77777777" w:rsidR="00231DF2" w:rsidRDefault="00231DF2">
      <w:pPr>
        <w:jc w:val="both"/>
      </w:pPr>
    </w:p>
    <w:p w14:paraId="25276D4D" w14:textId="77777777" w:rsidR="00231DF2" w:rsidRDefault="00B13A3E">
      <w:pPr>
        <w:jc w:val="both"/>
      </w:pPr>
      <w:r>
        <w:t>Desde historias familiares y la gestión empresarial, al manejo de la nutrición, los cultivos de servicios y la ganadería. El valioso aporte que brindan las experiencias de otros países</w:t>
      </w:r>
      <w:r>
        <w:t xml:space="preserve"> y una mirada política sobre los cambios en curso.</w:t>
      </w:r>
    </w:p>
    <w:p w14:paraId="7498D7F2" w14:textId="77777777" w:rsidR="00231DF2" w:rsidRDefault="00231DF2">
      <w:pPr>
        <w:jc w:val="both"/>
      </w:pPr>
    </w:p>
    <w:p w14:paraId="26A148DD" w14:textId="77777777" w:rsidR="00231DF2" w:rsidRDefault="00B13A3E">
      <w:pPr>
        <w:jc w:val="both"/>
        <w:rPr>
          <w:b/>
          <w:bCs/>
        </w:rPr>
      </w:pPr>
      <w:r>
        <w:rPr>
          <w:b/>
          <w:bCs/>
        </w:rPr>
        <w:t>Chad Lee</w:t>
      </w:r>
    </w:p>
    <w:p w14:paraId="14751A22" w14:textId="77777777" w:rsidR="00231DF2" w:rsidRDefault="00B13A3E">
      <w:pPr>
        <w:widowControl w:val="0"/>
        <w:spacing w:line="240" w:lineRule="auto"/>
        <w:rPr>
          <w:b/>
          <w:bCs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1155CC"/>
            <w:u w:val="single"/>
          </w:rPr>
          <w:t>FOTO</w:t>
        </w:r>
      </w:hyperlink>
    </w:p>
    <w:p w14:paraId="6B7847A4" w14:textId="77777777" w:rsidR="00231DF2" w:rsidRDefault="00231DF2">
      <w:pPr>
        <w:jc w:val="both"/>
        <w:rPr>
          <w:b/>
          <w:bCs/>
        </w:rPr>
      </w:pPr>
    </w:p>
    <w:p w14:paraId="00614EC0" w14:textId="77777777" w:rsidR="00231DF2" w:rsidRDefault="00B13A3E">
      <w:pPr>
        <w:jc w:val="both"/>
      </w:pPr>
      <w:r>
        <w:t xml:space="preserve">Uno de los refuerzos internacionales del </w:t>
      </w:r>
      <w:r>
        <w:rPr>
          <w:b/>
          <w:bCs/>
        </w:rPr>
        <w:t xml:space="preserve">Congreso </w:t>
      </w:r>
      <w:r>
        <w:t xml:space="preserve">será </w:t>
      </w:r>
      <w:r>
        <w:rPr>
          <w:b/>
          <w:bCs/>
        </w:rPr>
        <w:t>este profesor y extensionista</w:t>
      </w:r>
      <w:r>
        <w:rPr>
          <w:b/>
          <w:bCs/>
        </w:rPr>
        <w:t xml:space="preserve"> de la Universidad de Kentucky</w:t>
      </w:r>
      <w:r>
        <w:t xml:space="preserve">, con experiencia en técnicas de </w:t>
      </w:r>
      <w:r>
        <w:rPr>
          <w:b/>
          <w:bCs/>
        </w:rPr>
        <w:t>“intensificación inteligente” bajo siembra directa en cultivos extensivos</w:t>
      </w:r>
      <w:r>
        <w:t xml:space="preserve">, una búsqueda por reducir riesgos productivos y aumentar la eficiencia de los sistemas. </w:t>
      </w:r>
    </w:p>
    <w:p w14:paraId="3016CC14" w14:textId="77777777" w:rsidR="00231DF2" w:rsidRDefault="00231DF2">
      <w:pPr>
        <w:jc w:val="both"/>
      </w:pPr>
    </w:p>
    <w:p w14:paraId="759FFB2C" w14:textId="77777777" w:rsidR="00231DF2" w:rsidRDefault="00B13A3E">
      <w:pPr>
        <w:jc w:val="both"/>
      </w:pPr>
      <w:r>
        <w:t xml:space="preserve">Lee abordará el caso del </w:t>
      </w:r>
      <w:r>
        <w:rPr>
          <w:b/>
          <w:bCs/>
        </w:rPr>
        <w:t>maíz</w:t>
      </w:r>
      <w:r>
        <w:rPr>
          <w:b/>
          <w:bCs/>
        </w:rPr>
        <w:t xml:space="preserve"> de alto rendimiento</w:t>
      </w:r>
      <w:r>
        <w:t xml:space="preserve"> y el </w:t>
      </w:r>
      <w:r>
        <w:rPr>
          <w:b/>
          <w:bCs/>
        </w:rPr>
        <w:t xml:space="preserve">"ajuste fino" </w:t>
      </w:r>
      <w:r>
        <w:t xml:space="preserve">para acercarse a la metas productivas sin degradar el sistema, lo que implica un diálogo entre fechas de siembra, madurez del híbrido y nutrición estratégica. </w:t>
      </w:r>
    </w:p>
    <w:p w14:paraId="1573C265" w14:textId="77777777" w:rsidR="00231DF2" w:rsidRDefault="00231DF2">
      <w:pPr>
        <w:jc w:val="both"/>
      </w:pPr>
    </w:p>
    <w:p w14:paraId="14F55677" w14:textId="77777777" w:rsidR="00231DF2" w:rsidRDefault="00B13A3E">
      <w:pPr>
        <w:jc w:val="both"/>
        <w:rPr>
          <w:b/>
          <w:bCs/>
        </w:rPr>
      </w:pPr>
      <w:r>
        <w:rPr>
          <w:b/>
          <w:bCs/>
        </w:rPr>
        <w:t>Christine Morgan</w:t>
      </w:r>
    </w:p>
    <w:p w14:paraId="2302C86F" w14:textId="77777777" w:rsidR="00231DF2" w:rsidRDefault="00B13A3E">
      <w:pPr>
        <w:widowControl w:val="0"/>
        <w:spacing w:line="240" w:lineRule="auto"/>
        <w:rPr>
          <w:b/>
          <w:bCs/>
          <w:sz w:val="24"/>
          <w:szCs w:val="24"/>
        </w:rPr>
      </w:pPr>
      <w:hyperlink r:id="rId9">
        <w:r>
          <w:rPr>
            <w:rFonts w:ascii="Calibri" w:eastAsia="Calibri" w:hAnsi="Calibri" w:cs="Calibri"/>
            <w:color w:val="1155CC"/>
            <w:u w:val="single"/>
          </w:rPr>
          <w:t>FOTO</w:t>
        </w:r>
      </w:hyperlink>
    </w:p>
    <w:p w14:paraId="3CCFFC74" w14:textId="77777777" w:rsidR="00231DF2" w:rsidRDefault="00231DF2">
      <w:pPr>
        <w:jc w:val="both"/>
      </w:pPr>
    </w:p>
    <w:p w14:paraId="1214B57A" w14:textId="77777777" w:rsidR="00231DF2" w:rsidRDefault="00B13A3E">
      <w:pPr>
        <w:jc w:val="both"/>
      </w:pPr>
      <w:r>
        <w:rPr>
          <w:b/>
          <w:bCs/>
        </w:rPr>
        <w:t>Una de las referentes internacionales en salud del suelo y carbono</w:t>
      </w:r>
      <w:r>
        <w:t xml:space="preserve">. La especialista del Soil Health Institute de Texas llega para proponer un cambio de enfoque: </w:t>
      </w:r>
      <w:r>
        <w:rPr>
          <w:b/>
          <w:bCs/>
        </w:rPr>
        <w:t>dejar de percibir a la salud del suelo y al carbono como sinónimos de indicadores ambientales</w:t>
      </w:r>
      <w:r>
        <w:t>, y ver en ellos variables clave para la productividad y la estabili</w:t>
      </w:r>
      <w:r>
        <w:t>dad a largo plazo.</w:t>
      </w:r>
    </w:p>
    <w:p w14:paraId="3F82B9CD" w14:textId="77777777" w:rsidR="00231DF2" w:rsidRDefault="00231DF2">
      <w:pPr>
        <w:jc w:val="both"/>
      </w:pPr>
    </w:p>
    <w:p w14:paraId="151EB4F5" w14:textId="77777777" w:rsidR="00231DF2" w:rsidRDefault="00B13A3E">
      <w:pPr>
        <w:jc w:val="both"/>
        <w:rPr>
          <w:b/>
          <w:bCs/>
        </w:rPr>
      </w:pPr>
      <w:r>
        <w:rPr>
          <w:b/>
          <w:bCs/>
        </w:rPr>
        <w:t>Dwayne Beck</w:t>
      </w:r>
    </w:p>
    <w:p w14:paraId="5610D96B" w14:textId="77777777" w:rsidR="00231DF2" w:rsidRDefault="00B13A3E">
      <w:pPr>
        <w:widowControl w:val="0"/>
        <w:spacing w:line="240" w:lineRule="auto"/>
        <w:rPr>
          <w:b/>
          <w:bCs/>
          <w:sz w:val="24"/>
          <w:szCs w:val="24"/>
        </w:rPr>
      </w:pPr>
      <w:hyperlink r:id="rId10">
        <w:r>
          <w:rPr>
            <w:rFonts w:ascii="Calibri" w:eastAsia="Calibri" w:hAnsi="Calibri" w:cs="Calibri"/>
            <w:color w:val="1155CC"/>
            <w:u w:val="single"/>
          </w:rPr>
          <w:t>FOTO</w:t>
        </w:r>
      </w:hyperlink>
    </w:p>
    <w:p w14:paraId="5F71C379" w14:textId="77777777" w:rsidR="00231DF2" w:rsidRDefault="00231DF2">
      <w:pPr>
        <w:jc w:val="both"/>
      </w:pPr>
    </w:p>
    <w:p w14:paraId="2A64DE7D" w14:textId="77777777" w:rsidR="00231DF2" w:rsidRDefault="00B13A3E">
      <w:pPr>
        <w:jc w:val="both"/>
        <w:rPr>
          <w:b/>
          <w:bCs/>
        </w:rPr>
      </w:pPr>
      <w:r>
        <w:rPr>
          <w:b/>
          <w:bCs/>
        </w:rPr>
        <w:t>Dwayne Beck</w:t>
      </w:r>
      <w:r>
        <w:t xml:space="preserve">, es otra de las voces autorizadas, en este caso en lo que respecta a </w:t>
      </w:r>
      <w:r>
        <w:rPr>
          <w:b/>
          <w:bCs/>
        </w:rPr>
        <w:t xml:space="preserve">sistemas de siembra directa y agricultura regenerativa. </w:t>
      </w:r>
      <w:r>
        <w:t xml:space="preserve">El especialista, que lideró la </w:t>
      </w:r>
      <w:r>
        <w:rPr>
          <w:b/>
          <w:bCs/>
        </w:rPr>
        <w:t xml:space="preserve">Dakota Lakes </w:t>
      </w:r>
      <w:r>
        <w:rPr>
          <w:b/>
          <w:bCs/>
        </w:rPr>
        <w:lastRenderedPageBreak/>
        <w:t>Research Farm</w:t>
      </w:r>
      <w:r>
        <w:t>, brindará criterios para diseñar sistemas más estables, adaptativos y pr</w:t>
      </w:r>
      <w:r>
        <w:t>eparados para el largo plazo.</w:t>
      </w:r>
    </w:p>
    <w:p w14:paraId="7AB8199A" w14:textId="77777777" w:rsidR="00231DF2" w:rsidRDefault="00231DF2">
      <w:pPr>
        <w:jc w:val="both"/>
      </w:pPr>
    </w:p>
    <w:p w14:paraId="03BB31FE" w14:textId="77777777" w:rsidR="00231DF2" w:rsidRDefault="00B13A3E">
      <w:pPr>
        <w:jc w:val="both"/>
        <w:rPr>
          <w:b/>
          <w:bCs/>
        </w:rPr>
      </w:pPr>
      <w:r>
        <w:rPr>
          <w:b/>
          <w:bCs/>
        </w:rPr>
        <w:t>Celso Omoto</w:t>
      </w:r>
    </w:p>
    <w:p w14:paraId="3F79994B" w14:textId="77777777" w:rsidR="00231DF2" w:rsidRDefault="00B13A3E">
      <w:pPr>
        <w:widowControl w:val="0"/>
        <w:spacing w:line="240" w:lineRule="auto"/>
        <w:rPr>
          <w:b/>
          <w:bCs/>
          <w:sz w:val="24"/>
          <w:szCs w:val="24"/>
        </w:rPr>
      </w:pPr>
      <w:hyperlink r:id="rId11">
        <w:r>
          <w:rPr>
            <w:rFonts w:ascii="Calibri" w:eastAsia="Calibri" w:hAnsi="Calibri" w:cs="Calibri"/>
            <w:color w:val="1155CC"/>
            <w:u w:val="single"/>
          </w:rPr>
          <w:t>FOTO</w:t>
        </w:r>
      </w:hyperlink>
    </w:p>
    <w:p w14:paraId="36FA98AE" w14:textId="77777777" w:rsidR="00231DF2" w:rsidRDefault="00231DF2">
      <w:pPr>
        <w:jc w:val="both"/>
      </w:pPr>
    </w:p>
    <w:p w14:paraId="46C01B29" w14:textId="6E421CCC" w:rsidR="00231DF2" w:rsidRDefault="00B13A3E">
      <w:pPr>
        <w:jc w:val="both"/>
      </w:pPr>
      <w:r>
        <w:t xml:space="preserve">El especialista en entomología de la Universidad de São Paulo hablará sobre el </w:t>
      </w:r>
      <w:r>
        <w:rPr>
          <w:b/>
          <w:bCs/>
        </w:rPr>
        <w:t>cogollero del maíz (</w:t>
      </w:r>
      <w:r>
        <w:rPr>
          <w:b/>
          <w:bCs/>
          <w:i/>
          <w:iCs/>
        </w:rPr>
        <w:t>Spo</w:t>
      </w:r>
      <w:r>
        <w:rPr>
          <w:b/>
          <w:bCs/>
          <w:i/>
          <w:iCs/>
        </w:rPr>
        <w:t>doptera frugiperda</w:t>
      </w:r>
      <w:r>
        <w:rPr>
          <w:b/>
          <w:bCs/>
        </w:rPr>
        <w:t>)</w:t>
      </w:r>
      <w:r>
        <w:t>, una de las plagas más nocivas en la región, haciendo</w:t>
      </w:r>
      <w:r>
        <w:t xml:space="preserve"> referencia a las estrategias de manejo integral implementadas en Brasil, y a los desafíos que imponen los </w:t>
      </w:r>
      <w:r>
        <w:rPr>
          <w:b/>
          <w:bCs/>
        </w:rPr>
        <w:t>casos de resistencias de la plaga a la tecnología Vip</w:t>
      </w:r>
      <w:r>
        <w:t>, una de las proteína</w:t>
      </w:r>
      <w:r>
        <w:t>s insecticida más usadas para combatirla.</w:t>
      </w:r>
    </w:p>
    <w:p w14:paraId="52DEC677" w14:textId="77777777" w:rsidR="00231DF2" w:rsidRDefault="00231DF2">
      <w:pPr>
        <w:jc w:val="both"/>
        <w:rPr>
          <w:b/>
          <w:bCs/>
        </w:rPr>
      </w:pPr>
    </w:p>
    <w:p w14:paraId="4770A383" w14:textId="77777777" w:rsidR="00231DF2" w:rsidRDefault="00B13A3E">
      <w:pPr>
        <w:jc w:val="both"/>
      </w:pPr>
      <w:r>
        <w:rPr>
          <w:b/>
          <w:bCs/>
        </w:rPr>
        <w:t>Muhammed Ibrahim</w:t>
      </w:r>
    </w:p>
    <w:p w14:paraId="473DC217" w14:textId="77777777" w:rsidR="00231DF2" w:rsidRDefault="00B13A3E">
      <w:pPr>
        <w:jc w:val="both"/>
      </w:pPr>
      <w:hyperlink r:id="rId12">
        <w:r>
          <w:rPr>
            <w:color w:val="1155CC"/>
            <w:u w:val="single"/>
          </w:rPr>
          <w:t>FOTO</w:t>
        </w:r>
      </w:hyperlink>
    </w:p>
    <w:p w14:paraId="274BBC9B" w14:textId="77777777" w:rsidR="00231DF2" w:rsidRDefault="00231DF2">
      <w:pPr>
        <w:jc w:val="both"/>
      </w:pPr>
    </w:p>
    <w:p w14:paraId="1F8F4E64" w14:textId="77777777" w:rsidR="00231DF2" w:rsidRDefault="00B13A3E">
      <w:pPr>
        <w:jc w:val="both"/>
      </w:pPr>
      <w:r>
        <w:t xml:space="preserve">El </w:t>
      </w:r>
      <w:r>
        <w:rPr>
          <w:b/>
          <w:bCs/>
        </w:rPr>
        <w:t>Director General del Instituto Interamericano de Cooperación para la Agricultura (</w:t>
      </w:r>
      <w:r>
        <w:rPr>
          <w:b/>
          <w:bCs/>
        </w:rPr>
        <w:t>IICA)</w:t>
      </w:r>
      <w:r>
        <w:t xml:space="preserve"> oriundo de Guyana, disertará sobre los </w:t>
      </w:r>
      <w:r>
        <w:rPr>
          <w:b/>
          <w:bCs/>
        </w:rPr>
        <w:t>“hubs” de ciencia, tecnología e innovación</w:t>
      </w:r>
      <w:r>
        <w:t>: plataformas de articulación entre las necesidades tecnológicas concretas y las capacidades científicas disponibles, una iniciativa apuntada a unir esfuerzos y recursos</w:t>
      </w:r>
      <w:r>
        <w:t xml:space="preserve"> ante problemáticas comunes que ya cuenta con casos exitosos en la región.</w:t>
      </w:r>
    </w:p>
    <w:p w14:paraId="57BF2220" w14:textId="77777777" w:rsidR="00231DF2" w:rsidRDefault="00231DF2">
      <w:pPr>
        <w:jc w:val="both"/>
      </w:pPr>
    </w:p>
    <w:p w14:paraId="5A8D109F" w14:textId="77777777" w:rsidR="00231DF2" w:rsidRDefault="00B13A3E">
      <w:pPr>
        <w:jc w:val="both"/>
        <w:rPr>
          <w:b/>
          <w:bCs/>
        </w:rPr>
      </w:pPr>
      <w:r>
        <w:rPr>
          <w:b/>
          <w:bCs/>
        </w:rPr>
        <w:t>Federico Sturzenegger</w:t>
      </w:r>
    </w:p>
    <w:p w14:paraId="70C38C49" w14:textId="77777777" w:rsidR="00231DF2" w:rsidRDefault="00B13A3E">
      <w:pPr>
        <w:widowControl w:val="0"/>
        <w:spacing w:line="240" w:lineRule="auto"/>
        <w:rPr>
          <w:b/>
          <w:bCs/>
          <w:sz w:val="24"/>
          <w:szCs w:val="24"/>
        </w:rPr>
      </w:pPr>
      <w:hyperlink r:id="rId13">
        <w:r>
          <w:rPr>
            <w:rFonts w:ascii="Calibri" w:eastAsia="Calibri" w:hAnsi="Calibri" w:cs="Calibri"/>
            <w:color w:val="1155CC"/>
            <w:u w:val="single"/>
          </w:rPr>
          <w:t>FOTO</w:t>
        </w:r>
      </w:hyperlink>
    </w:p>
    <w:p w14:paraId="18E9B546" w14:textId="77777777" w:rsidR="00231DF2" w:rsidRDefault="00231DF2">
      <w:pPr>
        <w:jc w:val="both"/>
        <w:rPr>
          <w:b/>
          <w:bCs/>
        </w:rPr>
      </w:pPr>
    </w:p>
    <w:p w14:paraId="58DBEF82" w14:textId="77777777" w:rsidR="00231DF2" w:rsidRDefault="00B13A3E">
      <w:pPr>
        <w:jc w:val="both"/>
      </w:pPr>
      <w:r>
        <w:t>En el plano político-económico, una de las inte</w:t>
      </w:r>
      <w:r>
        <w:t xml:space="preserve">rvenciones destacadas será la del </w:t>
      </w:r>
      <w:r>
        <w:rPr>
          <w:b/>
          <w:bCs/>
        </w:rPr>
        <w:t xml:space="preserve">ministro de Desregulación y Transformación del Estado, </w:t>
      </w:r>
      <w:r>
        <w:t xml:space="preserve">quien aportará su visión sobre el contexto actual y los cambios que atraviesa el país. El funcionario pondrá en perspectiva cómo </w:t>
      </w:r>
      <w:r>
        <w:rPr>
          <w:b/>
          <w:bCs/>
        </w:rPr>
        <w:t>las reformas impulsadas por el Gobiern</w:t>
      </w:r>
      <w:r>
        <w:rPr>
          <w:b/>
          <w:bCs/>
        </w:rPr>
        <w:t>o</w:t>
      </w:r>
      <w:r>
        <w:t>, y particularmente desde su cartera, impactan sobre la competitividad, las inversiones y las decisiones de productores y empresas.</w:t>
      </w:r>
    </w:p>
    <w:p w14:paraId="08802718" w14:textId="77777777" w:rsidR="00231DF2" w:rsidRDefault="00231DF2">
      <w:pPr>
        <w:jc w:val="both"/>
      </w:pPr>
    </w:p>
    <w:p w14:paraId="37688788" w14:textId="77777777" w:rsidR="00231DF2" w:rsidRDefault="00B13A3E">
      <w:pPr>
        <w:jc w:val="both"/>
      </w:pPr>
      <w:r>
        <w:rPr>
          <w:b/>
          <w:bCs/>
        </w:rPr>
        <w:t>Mariano Echegaray</w:t>
      </w:r>
    </w:p>
    <w:p w14:paraId="40242EA5" w14:textId="77777777" w:rsidR="00231DF2" w:rsidRDefault="00B13A3E">
      <w:pPr>
        <w:widowControl w:val="0"/>
        <w:spacing w:line="240" w:lineRule="auto"/>
        <w:rPr>
          <w:sz w:val="24"/>
          <w:szCs w:val="24"/>
        </w:rPr>
      </w:pPr>
      <w:hyperlink r:id="rId14">
        <w:r>
          <w:rPr>
            <w:rFonts w:ascii="Calibri" w:eastAsia="Calibri" w:hAnsi="Calibri" w:cs="Calibri"/>
            <w:color w:val="1155CC"/>
            <w:u w:val="single"/>
          </w:rPr>
          <w:t>FOTO</w:t>
        </w:r>
      </w:hyperlink>
    </w:p>
    <w:p w14:paraId="471E394C" w14:textId="77777777" w:rsidR="00231DF2" w:rsidRDefault="00231DF2">
      <w:pPr>
        <w:jc w:val="both"/>
      </w:pPr>
    </w:p>
    <w:p w14:paraId="6D88EBC7" w14:textId="77777777" w:rsidR="00231DF2" w:rsidRDefault="00B13A3E">
      <w:pPr>
        <w:jc w:val="both"/>
      </w:pPr>
      <w:r>
        <w:t xml:space="preserve">En el marco del nuevo eje de </w:t>
      </w:r>
      <w:r>
        <w:rPr>
          <w:b/>
          <w:bCs/>
        </w:rPr>
        <w:t>“Gestión Empresarial”</w:t>
      </w:r>
      <w:r>
        <w:t xml:space="preserve">, el consultor </w:t>
      </w:r>
      <w:r>
        <w:rPr>
          <w:b/>
          <w:bCs/>
        </w:rPr>
        <w:t>Mariano Echegaray</w:t>
      </w:r>
      <w:r>
        <w:t xml:space="preserve"> (Echegaray Ferrer Estudio) abordará una de las preguntas más frecuentes dentro de cualquier empresa agropecuaria: </w:t>
      </w:r>
      <w:r>
        <w:rPr>
          <w:b/>
          <w:bCs/>
        </w:rPr>
        <w:t>cómo medir la rentabilidad del negocio</w:t>
      </w:r>
      <w:r>
        <w:t xml:space="preserve">. </w:t>
      </w:r>
    </w:p>
    <w:p w14:paraId="38CA22F6" w14:textId="77777777" w:rsidR="00231DF2" w:rsidRDefault="00231DF2">
      <w:pPr>
        <w:jc w:val="both"/>
      </w:pPr>
    </w:p>
    <w:p w14:paraId="3DABFFF9" w14:textId="77777777" w:rsidR="00231DF2" w:rsidRDefault="00B13A3E">
      <w:pPr>
        <w:jc w:val="both"/>
      </w:pPr>
      <w:r>
        <w:t xml:space="preserve">En la búsqueda del </w:t>
      </w:r>
      <w:r>
        <w:rPr>
          <w:b/>
          <w:bCs/>
        </w:rPr>
        <w:t>“buen número”</w:t>
      </w:r>
      <w:r>
        <w:t xml:space="preserve"> de cada campaña, Echegaray repasará las principales variables econ</w:t>
      </w:r>
      <w:r>
        <w:t>ómicas para construir indicadores confiables y herramientas útiles de gestión.</w:t>
      </w:r>
    </w:p>
    <w:p w14:paraId="0A87CDAD" w14:textId="77777777" w:rsidR="00231DF2" w:rsidRDefault="00231DF2">
      <w:pPr>
        <w:jc w:val="both"/>
      </w:pPr>
    </w:p>
    <w:p w14:paraId="16EA0DA3" w14:textId="77777777" w:rsidR="00231DF2" w:rsidRDefault="00B13A3E">
      <w:pPr>
        <w:jc w:val="both"/>
      </w:pPr>
      <w:r>
        <w:rPr>
          <w:b/>
          <w:bCs/>
        </w:rPr>
        <w:t>Gustavo Crucianelli</w:t>
      </w:r>
    </w:p>
    <w:p w14:paraId="2C19EB00" w14:textId="77777777" w:rsidR="00231DF2" w:rsidRDefault="00B13A3E">
      <w:pPr>
        <w:widowControl w:val="0"/>
        <w:spacing w:line="240" w:lineRule="auto"/>
        <w:rPr>
          <w:sz w:val="24"/>
          <w:szCs w:val="24"/>
        </w:rPr>
      </w:pPr>
      <w:hyperlink r:id="rId15">
        <w:r>
          <w:rPr>
            <w:rFonts w:ascii="Calibri" w:eastAsia="Calibri" w:hAnsi="Calibri" w:cs="Calibri"/>
            <w:color w:val="1155CC"/>
            <w:u w:val="single"/>
          </w:rPr>
          <w:t>FOTO</w:t>
        </w:r>
      </w:hyperlink>
    </w:p>
    <w:p w14:paraId="79592F18" w14:textId="77777777" w:rsidR="00231DF2" w:rsidRDefault="00231DF2">
      <w:pPr>
        <w:jc w:val="both"/>
      </w:pPr>
    </w:p>
    <w:p w14:paraId="6D70B296" w14:textId="77777777" w:rsidR="00231DF2" w:rsidRDefault="00B13A3E">
      <w:pPr>
        <w:jc w:val="both"/>
      </w:pPr>
      <w:r>
        <w:t xml:space="preserve">En el marco del panel </w:t>
      </w:r>
      <w:r>
        <w:rPr>
          <w:b/>
          <w:bCs/>
        </w:rPr>
        <w:t>“Familias líderes de in</w:t>
      </w:r>
      <w:r>
        <w:rPr>
          <w:b/>
          <w:bCs/>
        </w:rPr>
        <w:t>novación”</w:t>
      </w:r>
      <w:r>
        <w:t xml:space="preserve">, el CEO de la compañía homónima compartirá su experiencia al frente de la fábrica santafesina iniciada en la década del 50 y se detendrá en lo que implica para una compañía del rubro innovar sin perder identidad y sin alejarse de las necesidades </w:t>
      </w:r>
      <w:r>
        <w:t xml:space="preserve">del productor argentino. Una charla sobre visión empresarial, </w:t>
      </w:r>
      <w:r>
        <w:lastRenderedPageBreak/>
        <w:t>capacidad de adaptación y el desafío permanente de seguir evolucionando para no quedarse atrás.</w:t>
      </w:r>
    </w:p>
    <w:p w14:paraId="178022E6" w14:textId="77777777" w:rsidR="00231DF2" w:rsidRDefault="00231DF2">
      <w:pPr>
        <w:jc w:val="both"/>
      </w:pPr>
    </w:p>
    <w:p w14:paraId="29C79584" w14:textId="77777777" w:rsidR="00231DF2" w:rsidRDefault="00B13A3E">
      <w:pPr>
        <w:jc w:val="both"/>
        <w:rPr>
          <w:b/>
          <w:bCs/>
        </w:rPr>
      </w:pPr>
      <w:r>
        <w:rPr>
          <w:b/>
          <w:bCs/>
        </w:rPr>
        <w:t>Wenceslao Tejerina</w:t>
      </w:r>
    </w:p>
    <w:p w14:paraId="68BFB920" w14:textId="77777777" w:rsidR="00231DF2" w:rsidRDefault="00B13A3E">
      <w:pPr>
        <w:widowControl w:val="0"/>
        <w:spacing w:line="240" w:lineRule="auto"/>
        <w:rPr>
          <w:b/>
          <w:bCs/>
        </w:rPr>
      </w:pPr>
      <w:hyperlink r:id="rId16">
        <w:r>
          <w:rPr>
            <w:rFonts w:ascii="Calibri" w:eastAsia="Calibri" w:hAnsi="Calibri" w:cs="Calibri"/>
            <w:color w:val="1155CC"/>
            <w:u w:val="single"/>
          </w:rPr>
          <w:t>FOTO</w:t>
        </w:r>
      </w:hyperlink>
    </w:p>
    <w:p w14:paraId="1E2DE81A" w14:textId="77777777" w:rsidR="00231DF2" w:rsidRDefault="00231DF2">
      <w:pPr>
        <w:jc w:val="both"/>
      </w:pPr>
    </w:p>
    <w:p w14:paraId="622E015D" w14:textId="77777777" w:rsidR="00231DF2" w:rsidRDefault="00B13A3E">
      <w:pPr>
        <w:jc w:val="both"/>
      </w:pPr>
      <w:r>
        <w:t xml:space="preserve">El </w:t>
      </w:r>
      <w:r>
        <w:rPr>
          <w:b/>
          <w:bCs/>
        </w:rPr>
        <w:t xml:space="preserve">Ing. Agrónomo y consultor de Agroestrategias Consultores </w:t>
      </w:r>
      <w:r>
        <w:t xml:space="preserve">participará de un conversatorio dedicado a nutrición y fertilidad, poniendo el foco en </w:t>
      </w:r>
      <w:r>
        <w:t xml:space="preserve">la mirada sistémica y el aporte de los bioestimulantes dentro de las estrategias de manejo, considerando todo lo que ya conocemos y aquello que no estamos implementando. </w:t>
      </w:r>
    </w:p>
    <w:p w14:paraId="19F73769" w14:textId="77777777" w:rsidR="00231DF2" w:rsidRDefault="00231DF2">
      <w:pPr>
        <w:jc w:val="both"/>
      </w:pPr>
    </w:p>
    <w:p w14:paraId="3C157CD4" w14:textId="77777777" w:rsidR="00231DF2" w:rsidRDefault="00B13A3E">
      <w:pPr>
        <w:jc w:val="both"/>
        <w:rPr>
          <w:b/>
          <w:bCs/>
        </w:rPr>
      </w:pPr>
      <w:r>
        <w:rPr>
          <w:b/>
          <w:bCs/>
        </w:rPr>
        <w:t>Gervasio Piñeiro</w:t>
      </w:r>
    </w:p>
    <w:p w14:paraId="1F62A802" w14:textId="77777777" w:rsidR="00231DF2" w:rsidRDefault="00B13A3E">
      <w:pPr>
        <w:widowControl w:val="0"/>
        <w:spacing w:line="240" w:lineRule="auto"/>
        <w:rPr>
          <w:b/>
          <w:bCs/>
        </w:rPr>
      </w:pPr>
      <w:hyperlink r:id="rId17">
        <w:r>
          <w:rPr>
            <w:rFonts w:ascii="Calibri" w:eastAsia="Calibri" w:hAnsi="Calibri" w:cs="Calibri"/>
            <w:color w:val="1155CC"/>
            <w:u w:val="single"/>
          </w:rPr>
          <w:t>FOTO</w:t>
        </w:r>
      </w:hyperlink>
    </w:p>
    <w:p w14:paraId="26D42A26" w14:textId="77777777" w:rsidR="00231DF2" w:rsidRDefault="00231DF2">
      <w:pPr>
        <w:jc w:val="both"/>
      </w:pPr>
    </w:p>
    <w:p w14:paraId="3461A9FB" w14:textId="77777777" w:rsidR="00231DF2" w:rsidRDefault="00B13A3E">
      <w:pPr>
        <w:jc w:val="both"/>
      </w:pPr>
      <w:r>
        <w:t xml:space="preserve">El coordinador de la </w:t>
      </w:r>
      <w:r>
        <w:rPr>
          <w:b/>
          <w:bCs/>
        </w:rPr>
        <w:t>Red de Cultivos de Servicio (RCS) de Aapresid</w:t>
      </w:r>
      <w:r>
        <w:t>, repasará los resultados obtenidos en los más de 60 sitios a lo largo de 5 regiones y 5 campañas que echan luz y derriban mitos acerca del consum</w:t>
      </w:r>
      <w:r>
        <w:t xml:space="preserve">o de agua y el impacto sobre los rindes de los cultivos de servicios, así como los criterios que no pueden faltar para ajustar su manejo a cada realidad. </w:t>
      </w:r>
    </w:p>
    <w:p w14:paraId="21C2C22D" w14:textId="77777777" w:rsidR="00231DF2" w:rsidRDefault="00231DF2">
      <w:pPr>
        <w:jc w:val="both"/>
      </w:pPr>
    </w:p>
    <w:p w14:paraId="479FF078" w14:textId="77777777" w:rsidR="00231DF2" w:rsidRDefault="00B13A3E">
      <w:pPr>
        <w:jc w:val="both"/>
        <w:rPr>
          <w:b/>
          <w:bCs/>
        </w:rPr>
      </w:pPr>
      <w:r>
        <w:rPr>
          <w:b/>
          <w:bCs/>
        </w:rPr>
        <w:t>Juan Elizalde</w:t>
      </w:r>
    </w:p>
    <w:p w14:paraId="5DD9074E" w14:textId="77777777" w:rsidR="00231DF2" w:rsidRDefault="00B13A3E">
      <w:pPr>
        <w:widowControl w:val="0"/>
        <w:spacing w:line="240" w:lineRule="auto"/>
        <w:rPr>
          <w:sz w:val="24"/>
          <w:szCs w:val="24"/>
        </w:rPr>
      </w:pPr>
      <w:hyperlink r:id="rId18">
        <w:r>
          <w:rPr>
            <w:rFonts w:ascii="Calibri" w:eastAsia="Calibri" w:hAnsi="Calibri" w:cs="Calibri"/>
            <w:color w:val="1155CC"/>
            <w:u w:val="single"/>
          </w:rPr>
          <w:t>FOTO</w:t>
        </w:r>
      </w:hyperlink>
    </w:p>
    <w:p w14:paraId="69FA21C3" w14:textId="77777777" w:rsidR="00231DF2" w:rsidRDefault="00231DF2">
      <w:pPr>
        <w:jc w:val="both"/>
      </w:pPr>
    </w:p>
    <w:p w14:paraId="3BEE1B4B" w14:textId="77777777" w:rsidR="00231DF2" w:rsidRDefault="00B13A3E">
      <w:pPr>
        <w:jc w:val="both"/>
      </w:pPr>
      <w:r>
        <w:t xml:space="preserve">El </w:t>
      </w:r>
      <w:r>
        <w:rPr>
          <w:b/>
          <w:bCs/>
        </w:rPr>
        <w:t xml:space="preserve">asesor </w:t>
      </w:r>
      <w:r>
        <w:t>se referirá a la “contracara” del buen presente que atraviesa la actividad, con énfasis en las oportunidades y exigencias que traen consigo la demanda sostenida y la mejora en la rentabilidad.</w:t>
      </w:r>
    </w:p>
    <w:p w14:paraId="3899E3D7" w14:textId="77777777" w:rsidR="00231DF2" w:rsidRDefault="00231DF2">
      <w:pPr>
        <w:jc w:val="both"/>
      </w:pPr>
    </w:p>
    <w:p w14:paraId="02C66F8C" w14:textId="77777777" w:rsidR="00231DF2" w:rsidRDefault="00B13A3E">
      <w:pPr>
        <w:jc w:val="both"/>
      </w:pPr>
      <w:r>
        <w:t>El especialista abordará es</w:t>
      </w:r>
      <w:r>
        <w:t xml:space="preserve">trategias para </w:t>
      </w:r>
      <w:r>
        <w:rPr>
          <w:b/>
          <w:bCs/>
        </w:rPr>
        <w:t>transformar el “boom” transitorio en un salto estructural</w:t>
      </w:r>
      <w:r>
        <w:t xml:space="preserve"> y de largo plazo. Con una invitación a proyectar más allá de la rentabilidad inmediata, se enfocará en los factores clave para construir una ganadería moderna, integrada y resiliente,</w:t>
      </w:r>
      <w:r>
        <w:t xml:space="preserve"> que incluyen desde la mejora genética y la eficiencia de los rodeos hasta la infraestructura y la gestión de las empresas. </w:t>
      </w:r>
    </w:p>
    <w:p w14:paraId="11B2096E" w14:textId="77777777" w:rsidR="00231DF2" w:rsidRDefault="00231DF2">
      <w:pPr>
        <w:jc w:val="both"/>
      </w:pPr>
    </w:p>
    <w:p w14:paraId="762083F2" w14:textId="77777777" w:rsidR="00231DF2" w:rsidRDefault="00231DF2">
      <w:pPr>
        <w:jc w:val="both"/>
      </w:pPr>
    </w:p>
    <w:p w14:paraId="5872DA97" w14:textId="77777777" w:rsidR="00231DF2" w:rsidRDefault="00231DF2">
      <w:pPr>
        <w:jc w:val="both"/>
      </w:pPr>
    </w:p>
    <w:p w14:paraId="4938C07A" w14:textId="77777777" w:rsidR="00231DF2" w:rsidRDefault="00231DF2">
      <w:pPr>
        <w:jc w:val="both"/>
      </w:pPr>
    </w:p>
    <w:sectPr w:rsidR="00231DF2">
      <w:headerReference w:type="default" r:id="rId19"/>
      <w:footerReference w:type="default" r:id="rId20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DE7C0" w14:textId="77777777" w:rsidR="00B13A3E" w:rsidRDefault="00B13A3E">
      <w:pPr>
        <w:spacing w:line="240" w:lineRule="auto"/>
      </w:pPr>
      <w:r>
        <w:separator/>
      </w:r>
    </w:p>
  </w:endnote>
  <w:endnote w:type="continuationSeparator" w:id="0">
    <w:p w14:paraId="20FB9479" w14:textId="77777777" w:rsidR="00B13A3E" w:rsidRDefault="00B13A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E4986E-2D2E-467C-B585-1DEC85C6B1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BF1B397-77FB-466A-95FA-CF3C3AFDFF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7E915" w14:textId="77777777" w:rsidR="00231DF2" w:rsidRDefault="00231DF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B01A9" w14:textId="77777777" w:rsidR="00B13A3E" w:rsidRDefault="00B13A3E">
      <w:pPr>
        <w:spacing w:line="240" w:lineRule="auto"/>
      </w:pPr>
      <w:r>
        <w:separator/>
      </w:r>
    </w:p>
  </w:footnote>
  <w:footnote w:type="continuationSeparator" w:id="0">
    <w:p w14:paraId="364B9D62" w14:textId="77777777" w:rsidR="00B13A3E" w:rsidRDefault="00B13A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7AD66" w14:textId="77777777" w:rsidR="00231DF2" w:rsidRDefault="00B13A3E">
    <w:r>
      <w:rPr>
        <w:noProof/>
      </w:rPr>
      <w:drawing>
        <wp:anchor distT="0" distB="0" distL="0" distR="0" simplePos="0" relativeHeight="251658240" behindDoc="1" locked="0" layoutInCell="1" hidden="0" allowOverlap="1" wp14:anchorId="00AC9CD7" wp14:editId="79098EE3">
          <wp:simplePos x="0" y="0"/>
          <wp:positionH relativeFrom="page">
            <wp:posOffset>-9522</wp:posOffset>
          </wp:positionH>
          <wp:positionV relativeFrom="page">
            <wp:posOffset>-47622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DF2"/>
    <w:rsid w:val="001E1525"/>
    <w:rsid w:val="00231DF2"/>
    <w:rsid w:val="00B13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8A215"/>
  <w15:docId w15:val="{6E89E9DB-982B-41A8-BDE5-174A77C34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001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PMkS9vtJ0Ir9rrzuQQGHs5kll8OAPFPC/view?usp=drive_link" TargetMode="External"/><Relationship Id="rId13" Type="http://schemas.openxmlformats.org/officeDocument/2006/relationships/hyperlink" Target="https://drive.google.com/file/d/1L8oTbIAiae_-ZOvUnHUL6Zi4Nbvc9STf/view?usp=drive_link" TargetMode="External"/><Relationship Id="rId18" Type="http://schemas.openxmlformats.org/officeDocument/2006/relationships/hyperlink" Target="https://drive.google.com/file/d/1ulXo4sTtqoa5P-ovZo-1y1qPmzZVw60_/view?usp=drive_lin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rive.google.com/file/d/1qiQa_9L5tordLWnsAMl5FelIzkwu46Dr/view?usp=sharing" TargetMode="External"/><Relationship Id="rId12" Type="http://schemas.openxmlformats.org/officeDocument/2006/relationships/hyperlink" Target="https://drive.google.com/file/d/1UgBNecdob7dHwlPmXn3vXTZ81yBtcHME/view?usp=drive_link" TargetMode="External"/><Relationship Id="rId17" Type="http://schemas.openxmlformats.org/officeDocument/2006/relationships/hyperlink" Target="https://drive.google.com/file/d/1EEvWOtW_ofz8NQvUo_eWK3HJopYmSq9e/view?usp=drive_link" TargetMode="Externa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UKRD96XKQ99gAbljPmWQijqjGvg8AENe/view?usp=drive_lin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1H67jxpNBjVsQ3-0Pt9qg8NxHQ9yksPMv/view?usp=drive_lin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rive.google.com/file/d/1JHJ7nc6eY66X6B4JIAFEE-5Z2peP2Mj4/view?usp=drive_link" TargetMode="External"/><Relationship Id="rId10" Type="http://schemas.openxmlformats.org/officeDocument/2006/relationships/hyperlink" Target="https://drive.google.com/file/d/1agSLPwUWJX-9mounlKR0O5LFjLtSj6wj/view?usp=drive_link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Jim1MeHFKvzZmeS7NExqCej-CUCZNt-K/view?usp=drive_link" TargetMode="External"/><Relationship Id="rId14" Type="http://schemas.openxmlformats.org/officeDocument/2006/relationships/hyperlink" Target="https://drive.google.com/file/d/1Cubk69iCo_EXZBpUFrtKhFdvCrDkbQeQ/view?usp=drive_link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siqdPdelFWi1ZqaqC0YJGCRQ6A==">CgMxLjA4AHIhMVZIV1cxQkp5OWF0ZlJlU2lWekN3RXdORjQ1d0MxMmhu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1069</Words>
  <Characters>6094</Characters>
  <Application>Microsoft Office Word</Application>
  <DocSecurity>0</DocSecurity>
  <Lines>50</Lines>
  <Paragraphs>14</Paragraphs>
  <ScaleCrop>false</ScaleCrop>
  <Company/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Antonella  Schiantarelli</cp:lastModifiedBy>
  <cp:revision>2</cp:revision>
  <dcterms:created xsi:type="dcterms:W3CDTF">2026-07-13T18:30:00Z</dcterms:created>
  <dcterms:modified xsi:type="dcterms:W3CDTF">2026-07-13T18:30:00Z</dcterms:modified>
</cp:coreProperties>
</file>