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C8D1" w14:textId="6E2A56F2" w:rsidR="006430C4" w:rsidRPr="007C369E" w:rsidRDefault="006430C4" w:rsidP="007C369E">
      <w:pPr>
        <w:jc w:val="center"/>
        <w:rPr>
          <w:rFonts w:ascii="Calibri" w:eastAsia="Times New Roman" w:hAnsi="Calibri" w:cs="Calibri"/>
          <w:sz w:val="28"/>
          <w:szCs w:val="28"/>
          <w14:ligatures w14:val="none"/>
        </w:rPr>
      </w:pPr>
      <w:bookmarkStart w:id="0" w:name="_Hlk217988179"/>
      <w:r w:rsidRPr="007C369E">
        <w:rPr>
          <w:rFonts w:ascii="Calibri" w:eastAsia="Times New Roman" w:hAnsi="Calibri" w:cs="Calibri"/>
          <w:b/>
          <w:bCs/>
          <w:sz w:val="28"/>
          <w:szCs w:val="28"/>
        </w:rPr>
        <w:t>BANCO PATAGONIA acompaña al motor productivo del país</w:t>
      </w:r>
    </w:p>
    <w:bookmarkEnd w:id="0"/>
    <w:p w14:paraId="54793DB8" w14:textId="5DD371F6" w:rsidR="006430C4" w:rsidRPr="006430C4" w:rsidRDefault="006430C4" w:rsidP="006430C4">
      <w:pPr>
        <w:jc w:val="center"/>
        <w:rPr>
          <w:rFonts w:eastAsia="Times New Roman" w:cstheme="minorHAnsi"/>
          <w:i/>
          <w:iCs/>
        </w:rPr>
      </w:pPr>
      <w:r w:rsidRPr="006430C4">
        <w:rPr>
          <w:rFonts w:eastAsia="Times New Roman" w:cstheme="minorHAnsi"/>
          <w:i/>
          <w:iCs/>
        </w:rPr>
        <w:t>En el marco de una nueva edición de Expoagro</w:t>
      </w:r>
      <w:r w:rsidR="00EA6FDB">
        <w:rPr>
          <w:rFonts w:eastAsia="Times New Roman" w:cstheme="minorHAnsi"/>
          <w:i/>
          <w:iCs/>
        </w:rPr>
        <w:t xml:space="preserve">, </w:t>
      </w:r>
      <w:r w:rsidRPr="006430C4">
        <w:rPr>
          <w:rFonts w:eastAsia="Times New Roman" w:cstheme="minorHAnsi"/>
          <w:i/>
          <w:iCs/>
        </w:rPr>
        <w:t xml:space="preserve">que celebra </w:t>
      </w:r>
      <w:r w:rsidRPr="006430C4">
        <w:rPr>
          <w:rFonts w:eastAsia="Times New Roman" w:cstheme="minorHAnsi"/>
          <w:b/>
          <w:bCs/>
          <w:i/>
          <w:iCs/>
        </w:rPr>
        <w:t>20 años consolidándose como el principal punto de encuentro del agro argentino</w:t>
      </w:r>
      <w:r w:rsidR="00EA6FDB">
        <w:rPr>
          <w:rFonts w:eastAsia="Times New Roman" w:cstheme="minorHAnsi"/>
          <w:i/>
          <w:iCs/>
        </w:rPr>
        <w:t xml:space="preserve">, </w:t>
      </w:r>
      <w:r w:rsidRPr="006430C4">
        <w:rPr>
          <w:rFonts w:eastAsia="Times New Roman" w:cstheme="minorHAnsi"/>
          <w:b/>
          <w:bCs/>
          <w:i/>
          <w:iCs/>
        </w:rPr>
        <w:t xml:space="preserve">BANCO PATAGONIA </w:t>
      </w:r>
      <w:r w:rsidRPr="006430C4">
        <w:rPr>
          <w:rFonts w:eastAsia="Times New Roman" w:cstheme="minorHAnsi"/>
          <w:i/>
          <w:iCs/>
        </w:rPr>
        <w:t>reafirma su compromiso con el desarrollo del sector agroindustrial, participando por sexta vez consecutiva de forma activa del evento que refleja la evolución, la innovación y la capacidad productiva del país.</w:t>
      </w:r>
    </w:p>
    <w:p w14:paraId="4A418CEA" w14:textId="77777777" w:rsidR="006430C4" w:rsidRDefault="006430C4" w:rsidP="006430C4">
      <w:pPr>
        <w:jc w:val="both"/>
        <w:rPr>
          <w:rFonts w:ascii="Aptos" w:eastAsia="Times New Roman" w:hAnsi="Aptos" w:cs="Times New Roman"/>
        </w:rPr>
      </w:pPr>
    </w:p>
    <w:p w14:paraId="4FC7DB60" w14:textId="77777777" w:rsidR="006430C4" w:rsidRDefault="006430C4" w:rsidP="006430C4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Para </w:t>
      </w:r>
      <w:r>
        <w:rPr>
          <w:rFonts w:ascii="Aptos" w:eastAsia="Times New Roman" w:hAnsi="Aptos" w:cs="Times New Roman"/>
          <w:b/>
          <w:bCs/>
        </w:rPr>
        <w:t>BANCO PATAGONIA</w:t>
      </w:r>
      <w:r>
        <w:rPr>
          <w:rFonts w:ascii="Aptos" w:eastAsia="Times New Roman" w:hAnsi="Aptos" w:cs="Times New Roman"/>
        </w:rPr>
        <w:t xml:space="preserve">, Expoagro no es solo una muestra, sino un </w:t>
      </w:r>
      <w:r>
        <w:rPr>
          <w:rFonts w:ascii="Aptos" w:eastAsia="Times New Roman" w:hAnsi="Aptos" w:cs="Times New Roman"/>
          <w:b/>
          <w:bCs/>
        </w:rPr>
        <w:t>espacio clave de diálogo, cercanía y construcción de relaciones a largo plazo</w:t>
      </w:r>
      <w:r>
        <w:rPr>
          <w:rFonts w:ascii="Aptos" w:eastAsia="Times New Roman" w:hAnsi="Aptos" w:cs="Times New Roman"/>
        </w:rPr>
        <w:t xml:space="preserve"> con productores, pymes, empresas y actores estratégicos de toda la cadena agroindustrial. </w:t>
      </w:r>
    </w:p>
    <w:p w14:paraId="17C2384C" w14:textId="242CA53F" w:rsidR="006430C4" w:rsidRDefault="006430C4" w:rsidP="006430C4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El objetivo de </w:t>
      </w:r>
      <w:r>
        <w:rPr>
          <w:rFonts w:ascii="Aptos" w:eastAsia="Times New Roman" w:hAnsi="Aptos" w:cs="Times New Roman"/>
          <w:b/>
          <w:bCs/>
        </w:rPr>
        <w:t>BANCO PATAGONIA</w:t>
      </w:r>
      <w:r>
        <w:rPr>
          <w:rFonts w:ascii="Aptos" w:eastAsia="Times New Roman" w:hAnsi="Aptos" w:cs="Times New Roman"/>
        </w:rPr>
        <w:t xml:space="preserve"> es continuar y profundizar su </w:t>
      </w:r>
      <w:r>
        <w:rPr>
          <w:rFonts w:ascii="Aptos" w:eastAsia="Times New Roman" w:hAnsi="Aptos" w:cs="Times New Roman"/>
          <w:b/>
          <w:bCs/>
        </w:rPr>
        <w:t>estrategia de acompañamiento al crecimiento productivo</w:t>
      </w:r>
      <w:r>
        <w:rPr>
          <w:rFonts w:ascii="Aptos" w:eastAsia="Times New Roman" w:hAnsi="Aptos" w:cs="Times New Roman"/>
        </w:rPr>
        <w:t xml:space="preserve">, con foco en financiamiento alineado al ciclo del negocio, un modelo de atención cercano y especializado a través de sus oficiales, y una visión a largo plazo orientada a impulsar la innovación y el desarrollo tecnológico del sector. </w:t>
      </w:r>
    </w:p>
    <w:p w14:paraId="5B3577F6" w14:textId="77777777" w:rsidR="006430C4" w:rsidRDefault="006430C4" w:rsidP="006430C4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La propuesta incluirá </w:t>
      </w:r>
      <w:r>
        <w:rPr>
          <w:rFonts w:ascii="Aptos" w:eastAsia="Times New Roman" w:hAnsi="Aptos" w:cs="Times New Roman"/>
          <w:b/>
          <w:bCs/>
        </w:rPr>
        <w:t>alternativas de crédito para inversión y capital de trabajo, convenios de financiación a tasas muy competitivas en pesos y dólares,</w:t>
      </w:r>
      <w:r>
        <w:rPr>
          <w:rFonts w:ascii="Aptos" w:eastAsia="Times New Roman" w:hAnsi="Aptos" w:cs="Times New Roman"/>
        </w:rPr>
        <w:t xml:space="preserve"> soluciones para la administración eficiente de flujos, pagos y cobros, y un enfoque especial en la construcción de</w:t>
      </w:r>
      <w:r>
        <w:rPr>
          <w:rFonts w:ascii="Aptos" w:eastAsia="Times New Roman" w:hAnsi="Aptos" w:cs="Times New Roman"/>
          <w:b/>
          <w:bCs/>
        </w:rPr>
        <w:t xml:space="preserve"> relaciones sostenibles</w:t>
      </w:r>
      <w:r>
        <w:rPr>
          <w:rFonts w:ascii="Aptos" w:eastAsia="Times New Roman" w:hAnsi="Aptos" w:cs="Times New Roman"/>
        </w:rPr>
        <w:t>, orientadas a ganar principalidad y profundizar la transaccionalidad como base de un vínculo sólido en el tiempo.</w:t>
      </w:r>
    </w:p>
    <w:p w14:paraId="3ED86DC2" w14:textId="77777777" w:rsidR="006430C4" w:rsidRDefault="006430C4" w:rsidP="006430C4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En este marco, el Banco impulsará la tercera edición del </w:t>
      </w:r>
      <w:r>
        <w:rPr>
          <w:rFonts w:ascii="Aptos" w:eastAsia="Times New Roman" w:hAnsi="Aptos" w:cs="Times New Roman"/>
          <w:b/>
          <w:bCs/>
        </w:rPr>
        <w:t>Premio PATAGONIA AGRO</w:t>
      </w:r>
      <w:r>
        <w:rPr>
          <w:rFonts w:ascii="Aptos" w:eastAsia="Times New Roman" w:hAnsi="Aptos" w:cs="Times New Roman"/>
        </w:rPr>
        <w:t>, orientado</w:t>
      </w:r>
      <w:r>
        <w:rPr>
          <w:rFonts w:ascii="Aptos" w:eastAsia="Times New Roman" w:hAnsi="Aptos" w:cs="Times New Roman"/>
          <w:b/>
          <w:bCs/>
        </w:rPr>
        <w:t xml:space="preserve"> a reconocer iniciativas tecnológicas aplicadas al sector agroindustrial</w:t>
      </w:r>
      <w:r>
        <w:rPr>
          <w:rFonts w:ascii="Aptos" w:eastAsia="Times New Roman" w:hAnsi="Aptos" w:cs="Times New Roman"/>
        </w:rPr>
        <w:t xml:space="preserve">, con el objetivo de promover soluciones que generen impacto productivo real. El reconocimiento contempla una </w:t>
      </w:r>
      <w:r>
        <w:rPr>
          <w:rFonts w:ascii="Aptos" w:eastAsia="Times New Roman" w:hAnsi="Aptos" w:cs="Times New Roman"/>
          <w:b/>
          <w:bCs/>
        </w:rPr>
        <w:t>experiencia de vinculación con Banco do Brasil, líder en tecnología agroindustrial</w:t>
      </w:r>
      <w:r>
        <w:rPr>
          <w:rFonts w:ascii="Aptos" w:eastAsia="Times New Roman" w:hAnsi="Aptos" w:cs="Times New Roman"/>
        </w:rPr>
        <w:t xml:space="preserve">, fortaleciendo el intercambio de conocimiento y la integración regional. </w:t>
      </w:r>
    </w:p>
    <w:p w14:paraId="2654DF81" w14:textId="77777777" w:rsidR="006430C4" w:rsidRDefault="006430C4" w:rsidP="006430C4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Con esta participación, </w:t>
      </w:r>
      <w:r>
        <w:rPr>
          <w:rFonts w:ascii="Aptos" w:eastAsia="Times New Roman" w:hAnsi="Aptos" w:cs="Times New Roman"/>
          <w:b/>
          <w:bCs/>
        </w:rPr>
        <w:t>BANCO PATAGONIA</w:t>
      </w:r>
      <w:r>
        <w:rPr>
          <w:rFonts w:ascii="Aptos" w:eastAsia="Times New Roman" w:hAnsi="Aptos" w:cs="Times New Roman"/>
        </w:rPr>
        <w:t xml:space="preserve"> continúa consolidándose como un banco cercano al agro y a las pymes, comprometido con el desarrollo regional y con el impulso de una agroindustria cada vez más competitiva, innovadora y sostenible. </w:t>
      </w:r>
    </w:p>
    <w:p w14:paraId="5C211886" w14:textId="6B622C87" w:rsidR="006430C4" w:rsidRDefault="006430C4" w:rsidP="006430C4">
      <w:pPr>
        <w:jc w:val="both"/>
        <w:rPr>
          <w:rFonts w:ascii="Aptos" w:eastAsia="Times New Roman" w:hAnsi="Aptos" w:cs="Times New Roman"/>
          <w:i/>
          <w:iCs/>
        </w:rPr>
      </w:pPr>
      <w:r>
        <w:rPr>
          <w:rFonts w:ascii="Aptos" w:eastAsia="Times New Roman" w:hAnsi="Aptos" w:cs="Times New Roman"/>
        </w:rPr>
        <w:t xml:space="preserve">Para Karina Gomez Vara, Superintendente de Negocios con Empresas, </w:t>
      </w:r>
      <w:r>
        <w:rPr>
          <w:rFonts w:ascii="Aptos" w:eastAsia="Times New Roman" w:hAnsi="Aptos" w:cs="Times New Roman"/>
          <w:i/>
          <w:iCs/>
        </w:rPr>
        <w:t xml:space="preserve">“La presencia de </w:t>
      </w:r>
      <w:r>
        <w:rPr>
          <w:rFonts w:ascii="Aptos" w:eastAsia="Times New Roman" w:hAnsi="Aptos" w:cs="Times New Roman"/>
          <w:b/>
          <w:bCs/>
          <w:i/>
          <w:iCs/>
        </w:rPr>
        <w:t>BANCO PATAGONIA</w:t>
      </w:r>
      <w:r>
        <w:rPr>
          <w:rFonts w:ascii="Aptos" w:eastAsia="Times New Roman" w:hAnsi="Aptos" w:cs="Times New Roman"/>
          <w:i/>
          <w:iCs/>
        </w:rPr>
        <w:t xml:space="preserve"> en Expoagro, nos permite mostrar nuestra expertise en el sector como conocedores de cada producción. Esto es posible gracias a nuestra presencia en todo el país, con cerca de 200 puntos de atención y más de 2800 colaboradores, que entienden la necesidad de cada productor y pueden diseñar, juntos, las mejores herramientas para su crecimiento”.</w:t>
      </w:r>
    </w:p>
    <w:p w14:paraId="74C43422" w14:textId="26110014" w:rsidR="00EA6FDB" w:rsidRDefault="00EA6FDB" w:rsidP="006430C4">
      <w:pPr>
        <w:jc w:val="both"/>
        <w:rPr>
          <w:rFonts w:ascii="Aptos" w:eastAsia="Times New Roman" w:hAnsi="Aptos" w:cs="Times New Roman"/>
          <w:i/>
          <w:iCs/>
        </w:rPr>
      </w:pPr>
    </w:p>
    <w:p w14:paraId="7CB6A4A4" w14:textId="018CB97A" w:rsidR="006430C4" w:rsidRDefault="00EA6FDB" w:rsidP="006430C4">
      <w:pPr>
        <w:jc w:val="both"/>
        <w:rPr>
          <w:rFonts w:ascii="Aptos" w:eastAsia="Times New Roman" w:hAnsi="Aptos" w:cs="Times New Roman"/>
        </w:rPr>
      </w:pPr>
      <w:r>
        <w:t>Del 10 al 13 de marzo</w:t>
      </w:r>
      <w:r w:rsidR="007C369E">
        <w:t xml:space="preserve"> DE 2026, </w:t>
      </w:r>
      <w:r>
        <w:t xml:space="preserve">Expoagro edición YPF Agro volverá a reunir en el predio ferial y autódromo de San Nicolás a los principales protagonistas del agro argentino. En un contexto de fuerte dinamismo, intercambio y proyección internacional, la megamuestra se prepara para una nueva edición que promete superar expectativas y seguir impulsando el desarrollo del sector. </w:t>
      </w:r>
    </w:p>
    <w:p w14:paraId="05D7313A" w14:textId="77777777" w:rsidR="006430C4" w:rsidRDefault="006430C4" w:rsidP="006430C4">
      <w:pPr>
        <w:jc w:val="both"/>
        <w:rPr>
          <w:kern w:val="0"/>
        </w:rPr>
      </w:pPr>
    </w:p>
    <w:p w14:paraId="504F0804" w14:textId="1F98B4D6" w:rsidR="004B5D90" w:rsidRPr="006430C4" w:rsidRDefault="004B5D90" w:rsidP="006430C4">
      <w:r w:rsidRPr="006430C4">
        <w:t xml:space="preserve"> </w:t>
      </w:r>
    </w:p>
    <w:sectPr w:rsidR="004B5D90" w:rsidRPr="006430C4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8199" w14:textId="77777777" w:rsidR="00737CA4" w:rsidRDefault="00737CA4" w:rsidP="00E728E0">
      <w:pPr>
        <w:spacing w:after="0" w:line="240" w:lineRule="auto"/>
      </w:pPr>
      <w:r>
        <w:separator/>
      </w:r>
    </w:p>
  </w:endnote>
  <w:endnote w:type="continuationSeparator" w:id="0">
    <w:p w14:paraId="39AB8326" w14:textId="77777777" w:rsidR="00737CA4" w:rsidRDefault="00737CA4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98B7" w14:textId="77777777" w:rsidR="00737CA4" w:rsidRDefault="00737CA4" w:rsidP="00E728E0">
      <w:pPr>
        <w:spacing w:after="0" w:line="240" w:lineRule="auto"/>
      </w:pPr>
      <w:r>
        <w:separator/>
      </w:r>
    </w:p>
  </w:footnote>
  <w:footnote w:type="continuationSeparator" w:id="0">
    <w:p w14:paraId="7AA6ABBC" w14:textId="77777777" w:rsidR="00737CA4" w:rsidRDefault="00737CA4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13859"/>
    <w:rsid w:val="002904EE"/>
    <w:rsid w:val="002C66C2"/>
    <w:rsid w:val="00304E8C"/>
    <w:rsid w:val="003066A3"/>
    <w:rsid w:val="003469FF"/>
    <w:rsid w:val="0042338E"/>
    <w:rsid w:val="00437F88"/>
    <w:rsid w:val="004B5D90"/>
    <w:rsid w:val="0055777F"/>
    <w:rsid w:val="0059438F"/>
    <w:rsid w:val="00602EFE"/>
    <w:rsid w:val="00641EC9"/>
    <w:rsid w:val="006430C4"/>
    <w:rsid w:val="0065522B"/>
    <w:rsid w:val="00683943"/>
    <w:rsid w:val="00697E80"/>
    <w:rsid w:val="006A7773"/>
    <w:rsid w:val="006B2CCA"/>
    <w:rsid w:val="0072137A"/>
    <w:rsid w:val="00731A0B"/>
    <w:rsid w:val="00737CA4"/>
    <w:rsid w:val="00766C38"/>
    <w:rsid w:val="00794D9F"/>
    <w:rsid w:val="007C369E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25911"/>
    <w:rsid w:val="00CB51FA"/>
    <w:rsid w:val="00DA4329"/>
    <w:rsid w:val="00E670A8"/>
    <w:rsid w:val="00E728E0"/>
    <w:rsid w:val="00E7315D"/>
    <w:rsid w:val="00E77E1F"/>
    <w:rsid w:val="00EA6FDB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2026-01-06T13:35:00Z</dcterms:created>
  <dcterms:modified xsi:type="dcterms:W3CDTF">2026-01-06T13:35:00Z</dcterms:modified>
</cp:coreProperties>
</file>