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D12C36" w14:textId="24508BC7" w:rsidR="005A42FF" w:rsidRPr="00AA4AE4" w:rsidRDefault="008013E5" w:rsidP="005A42FF">
      <w:pPr>
        <w:jc w:val="center"/>
        <w:rPr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 w:rsidRPr="00AA4AE4">
        <w:rPr>
          <w:b/>
          <w:bCs/>
          <w:color w:val="000000" w:themeColor="text1"/>
          <w:sz w:val="28"/>
          <w:szCs w:val="28"/>
        </w:rPr>
        <w:t xml:space="preserve">Banco Galicia ofrece herramientas financieras 100 % </w:t>
      </w:r>
      <w:r w:rsidR="00AA4AE4" w:rsidRPr="00AA4AE4">
        <w:rPr>
          <w:b/>
          <w:bCs/>
          <w:color w:val="000000" w:themeColor="text1"/>
          <w:sz w:val="28"/>
          <w:szCs w:val="28"/>
        </w:rPr>
        <w:t>digitales</w:t>
      </w:r>
      <w:r w:rsidRPr="00AA4AE4">
        <w:rPr>
          <w:b/>
          <w:bCs/>
          <w:color w:val="000000" w:themeColor="text1"/>
          <w:sz w:val="28"/>
          <w:szCs w:val="28"/>
        </w:rPr>
        <w:t xml:space="preserve"> para la ganadería</w:t>
      </w:r>
    </w:p>
    <w:p w14:paraId="61A6C6FC" w14:textId="77777777" w:rsidR="008013E5" w:rsidRPr="00EC41D9" w:rsidRDefault="008013E5" w:rsidP="005A42FF">
      <w:pPr>
        <w:jc w:val="center"/>
        <w:rPr>
          <w:b/>
          <w:bCs/>
          <w:color w:val="000000" w:themeColor="text1"/>
          <w:sz w:val="28"/>
          <w:szCs w:val="28"/>
          <w:highlight w:val="yellow"/>
        </w:rPr>
      </w:pPr>
    </w:p>
    <w:p w14:paraId="71D9D4A7" w14:textId="62AA920C" w:rsidR="005A42FF" w:rsidRPr="008013E5" w:rsidRDefault="005A42FF" w:rsidP="005A42FF">
      <w:pPr>
        <w:spacing w:line="276" w:lineRule="auto"/>
        <w:jc w:val="center"/>
        <w:rPr>
          <w:i/>
          <w:sz w:val="24"/>
          <w:szCs w:val="24"/>
        </w:rPr>
      </w:pPr>
      <w:r w:rsidRPr="008013E5">
        <w:rPr>
          <w:i/>
          <w:sz w:val="24"/>
          <w:szCs w:val="24"/>
        </w:rPr>
        <w:t>La entidad acompaña al sector ganadero con instrumentos financieros que se pueden realizar de manera digital y a solo un clic de tu casa.</w:t>
      </w:r>
    </w:p>
    <w:p w14:paraId="7C5FD659" w14:textId="77777777" w:rsidR="005A42FF" w:rsidRPr="008013E5" w:rsidRDefault="005A42FF" w:rsidP="005A42FF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3AF06FA" w14:textId="3DBB59A1" w:rsidR="005A42FF" w:rsidRPr="008013E5" w:rsidRDefault="005A42FF" w:rsidP="005A42FF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013E5">
        <w:rPr>
          <w:rFonts w:asciiTheme="minorHAnsi" w:hAnsiTheme="minorHAnsi" w:cstheme="minorHAnsi"/>
          <w:b/>
          <w:sz w:val="24"/>
          <w:szCs w:val="24"/>
        </w:rPr>
        <w:t>El apoyo financiero es fundamental a la hora de llevar a cabo los negocios.</w:t>
      </w:r>
      <w:r w:rsidRPr="008013E5">
        <w:rPr>
          <w:rFonts w:asciiTheme="minorHAnsi" w:hAnsiTheme="minorHAnsi" w:cstheme="minorHAnsi"/>
          <w:sz w:val="24"/>
          <w:szCs w:val="24"/>
        </w:rPr>
        <w:t xml:space="preserve"> </w:t>
      </w:r>
      <w:r w:rsidR="008013E5">
        <w:rPr>
          <w:rFonts w:asciiTheme="minorHAnsi" w:hAnsiTheme="minorHAnsi" w:cstheme="minorHAnsi"/>
          <w:sz w:val="24"/>
          <w:szCs w:val="24"/>
        </w:rPr>
        <w:t>E</w:t>
      </w:r>
      <w:r w:rsidR="008013E5" w:rsidRPr="008013E5">
        <w:rPr>
          <w:rFonts w:asciiTheme="minorHAnsi" w:hAnsiTheme="minorHAnsi" w:cstheme="minorHAnsi"/>
          <w:sz w:val="24"/>
          <w:szCs w:val="24"/>
        </w:rPr>
        <w:t>n este sentido</w:t>
      </w:r>
      <w:r w:rsidR="008013E5">
        <w:rPr>
          <w:rFonts w:asciiTheme="minorHAnsi" w:hAnsiTheme="minorHAnsi" w:cstheme="minorHAnsi"/>
          <w:sz w:val="24"/>
          <w:szCs w:val="24"/>
        </w:rPr>
        <w:t>, el</w:t>
      </w:r>
      <w:r w:rsidRPr="008013E5">
        <w:rPr>
          <w:rFonts w:asciiTheme="minorHAnsi" w:hAnsiTheme="minorHAnsi" w:cstheme="minorHAnsi"/>
          <w:sz w:val="24"/>
          <w:szCs w:val="24"/>
        </w:rPr>
        <w:t xml:space="preserve"> sector ganadero, no queda por fuera de dichas herramientas, donde la </w:t>
      </w:r>
      <w:r w:rsidR="00DA3FE2" w:rsidRPr="008013E5">
        <w:rPr>
          <w:rFonts w:asciiTheme="minorHAnsi" w:hAnsiTheme="minorHAnsi" w:cstheme="minorHAnsi"/>
          <w:sz w:val="24"/>
          <w:szCs w:val="24"/>
        </w:rPr>
        <w:t>compra</w:t>
      </w:r>
      <w:r w:rsidR="00DA3FE2">
        <w:rPr>
          <w:rFonts w:asciiTheme="minorHAnsi" w:hAnsiTheme="minorHAnsi" w:cstheme="minorHAnsi"/>
          <w:sz w:val="24"/>
          <w:szCs w:val="24"/>
        </w:rPr>
        <w:t xml:space="preserve">- </w:t>
      </w:r>
      <w:r w:rsidR="00DA3FE2" w:rsidRPr="008013E5">
        <w:rPr>
          <w:rFonts w:asciiTheme="minorHAnsi" w:hAnsiTheme="minorHAnsi" w:cstheme="minorHAnsi"/>
          <w:sz w:val="24"/>
          <w:szCs w:val="24"/>
        </w:rPr>
        <w:t>venta</w:t>
      </w:r>
      <w:r w:rsidRPr="008013E5">
        <w:rPr>
          <w:rFonts w:asciiTheme="minorHAnsi" w:hAnsiTheme="minorHAnsi" w:cstheme="minorHAnsi"/>
          <w:sz w:val="24"/>
          <w:szCs w:val="24"/>
        </w:rPr>
        <w:t xml:space="preserve"> de animales e insumos son indispensables para que el productor pueda mantenerse en la actividad y operar en ella. </w:t>
      </w:r>
    </w:p>
    <w:p w14:paraId="6CAB54FF" w14:textId="77777777" w:rsidR="005A42FF" w:rsidRPr="008013E5" w:rsidRDefault="005A42FF" w:rsidP="005A42FF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3E8B2FA" w14:textId="662F0A51" w:rsidR="005A42FF" w:rsidRPr="008013E5" w:rsidRDefault="005A42FF" w:rsidP="005A42FF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013E5">
        <w:rPr>
          <w:rFonts w:asciiTheme="minorHAnsi" w:hAnsiTheme="minorHAnsi" w:cstheme="minorHAnsi"/>
          <w:b/>
          <w:sz w:val="24"/>
          <w:szCs w:val="24"/>
        </w:rPr>
        <w:t>Hernán Busch</w:t>
      </w:r>
      <w:r w:rsidR="00DA3FE2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Pr="008013E5">
        <w:rPr>
          <w:rFonts w:asciiTheme="minorHAnsi" w:hAnsiTheme="minorHAnsi" w:cstheme="minorHAnsi"/>
          <w:b/>
          <w:sz w:val="24"/>
          <w:szCs w:val="24"/>
        </w:rPr>
        <w:t>gerente de Agronegocios de Banco Galicia</w:t>
      </w:r>
      <w:r w:rsidRPr="008013E5">
        <w:rPr>
          <w:rFonts w:asciiTheme="minorHAnsi" w:hAnsiTheme="minorHAnsi" w:cstheme="minorHAnsi"/>
          <w:sz w:val="24"/>
          <w:szCs w:val="24"/>
        </w:rPr>
        <w:t xml:space="preserve"> señaló qué tipos de instrumentos ofrece la entidad: “</w:t>
      </w:r>
      <w:r w:rsidRPr="008013E5">
        <w:rPr>
          <w:rFonts w:asciiTheme="minorHAnsi" w:hAnsiTheme="minorHAnsi" w:cstheme="minorHAnsi"/>
          <w:b/>
          <w:sz w:val="24"/>
          <w:szCs w:val="24"/>
        </w:rPr>
        <w:t xml:space="preserve">Para financiar las necesidades que tenga el productor ganadero, </w:t>
      </w:r>
      <w:r w:rsidR="00DA3FE2">
        <w:rPr>
          <w:rFonts w:asciiTheme="minorHAnsi" w:hAnsiTheme="minorHAnsi" w:cstheme="minorHAnsi"/>
          <w:b/>
          <w:sz w:val="24"/>
          <w:szCs w:val="24"/>
        </w:rPr>
        <w:t>se puede acceder a</w:t>
      </w:r>
      <w:r w:rsidRPr="008013E5">
        <w:rPr>
          <w:rFonts w:asciiTheme="minorHAnsi" w:hAnsiTheme="minorHAnsi" w:cstheme="minorHAnsi"/>
          <w:b/>
          <w:sz w:val="24"/>
          <w:szCs w:val="24"/>
        </w:rPr>
        <w:t xml:space="preserve"> préstamos prendarios o utilizar la plataforma Galicia Rural, la herramienta más utilizada donde </w:t>
      </w:r>
      <w:r w:rsidR="00DA3FE2">
        <w:rPr>
          <w:rFonts w:asciiTheme="minorHAnsi" w:hAnsiTheme="minorHAnsi" w:cstheme="minorHAnsi"/>
          <w:b/>
          <w:sz w:val="24"/>
          <w:szCs w:val="24"/>
        </w:rPr>
        <w:t>se puede</w:t>
      </w:r>
      <w:r w:rsidRPr="008013E5">
        <w:rPr>
          <w:rFonts w:asciiTheme="minorHAnsi" w:hAnsiTheme="minorHAnsi" w:cstheme="minorHAnsi"/>
          <w:b/>
          <w:sz w:val="24"/>
          <w:szCs w:val="24"/>
        </w:rPr>
        <w:t xml:space="preserve"> hacer una compra granadera en forma 100 % digital</w:t>
      </w:r>
      <w:r w:rsidRPr="008013E5">
        <w:rPr>
          <w:rFonts w:asciiTheme="minorHAnsi" w:hAnsiTheme="minorHAnsi" w:cstheme="minorHAnsi"/>
          <w:sz w:val="24"/>
          <w:szCs w:val="24"/>
        </w:rPr>
        <w:t xml:space="preserve">. Lo </w:t>
      </w:r>
      <w:r w:rsidR="00DA3FE2">
        <w:rPr>
          <w:rFonts w:asciiTheme="minorHAnsi" w:hAnsiTheme="minorHAnsi" w:cstheme="minorHAnsi"/>
          <w:sz w:val="24"/>
          <w:szCs w:val="24"/>
        </w:rPr>
        <w:t>cual</w:t>
      </w:r>
      <w:r w:rsidRPr="008013E5">
        <w:rPr>
          <w:rFonts w:asciiTheme="minorHAnsi" w:hAnsiTheme="minorHAnsi" w:cstheme="minorHAnsi"/>
          <w:sz w:val="24"/>
          <w:szCs w:val="24"/>
        </w:rPr>
        <w:t xml:space="preserve"> permite hacer compras en remates de hacienda</w:t>
      </w:r>
      <w:r w:rsidR="00DA3FE2">
        <w:rPr>
          <w:rFonts w:asciiTheme="minorHAnsi" w:hAnsiTheme="minorHAnsi" w:cstheme="minorHAnsi"/>
          <w:sz w:val="24"/>
          <w:szCs w:val="24"/>
        </w:rPr>
        <w:t xml:space="preserve"> </w:t>
      </w:r>
      <w:r w:rsidRPr="008013E5">
        <w:rPr>
          <w:rFonts w:asciiTheme="minorHAnsi" w:hAnsiTheme="minorHAnsi" w:cstheme="minorHAnsi"/>
          <w:sz w:val="24"/>
          <w:szCs w:val="24"/>
        </w:rPr>
        <w:t>a través de instrumentos digitales y de distintas plataformas</w:t>
      </w:r>
      <w:r w:rsidR="00DA3FE2">
        <w:rPr>
          <w:rFonts w:asciiTheme="minorHAnsi" w:hAnsiTheme="minorHAnsi" w:cstheme="minorHAnsi"/>
          <w:sz w:val="24"/>
          <w:szCs w:val="24"/>
        </w:rPr>
        <w:t>. A</w:t>
      </w:r>
      <w:r w:rsidRPr="008013E5">
        <w:rPr>
          <w:rFonts w:asciiTheme="minorHAnsi" w:hAnsiTheme="minorHAnsi" w:cstheme="minorHAnsi"/>
          <w:sz w:val="24"/>
          <w:szCs w:val="24"/>
        </w:rPr>
        <w:t xml:space="preserve"> esto se suma </w:t>
      </w:r>
      <w:r w:rsidR="00DA3FE2">
        <w:rPr>
          <w:rFonts w:asciiTheme="minorHAnsi" w:hAnsiTheme="minorHAnsi" w:cstheme="minorHAnsi"/>
          <w:sz w:val="24"/>
          <w:szCs w:val="24"/>
        </w:rPr>
        <w:t>l</w:t>
      </w:r>
      <w:r w:rsidRPr="008013E5">
        <w:rPr>
          <w:rFonts w:asciiTheme="minorHAnsi" w:hAnsiTheme="minorHAnsi" w:cstheme="minorHAnsi"/>
          <w:sz w:val="24"/>
          <w:szCs w:val="24"/>
        </w:rPr>
        <w:t>a tarjeta Galicia Rural y el financiamiento en pesos”</w:t>
      </w:r>
      <w:r w:rsidR="00DA3FE2">
        <w:rPr>
          <w:rFonts w:asciiTheme="minorHAnsi" w:hAnsiTheme="minorHAnsi" w:cstheme="minorHAnsi"/>
          <w:sz w:val="24"/>
          <w:szCs w:val="24"/>
        </w:rPr>
        <w:t>.</w:t>
      </w:r>
    </w:p>
    <w:p w14:paraId="1126C982" w14:textId="77777777" w:rsidR="005A42FF" w:rsidRPr="008013E5" w:rsidRDefault="005A42FF" w:rsidP="005A42FF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64AE6EA" w14:textId="77777777" w:rsidR="00DA3FE2" w:rsidRDefault="00DA3FE2" w:rsidP="005A42FF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Otro aspecto</w:t>
      </w:r>
      <w:r w:rsidR="005A42FF" w:rsidRPr="008013E5">
        <w:rPr>
          <w:rFonts w:asciiTheme="minorHAnsi" w:hAnsiTheme="minorHAnsi" w:cstheme="minorHAnsi"/>
          <w:sz w:val="24"/>
          <w:szCs w:val="24"/>
        </w:rPr>
        <w:t xml:space="preserve"> relevante </w:t>
      </w:r>
      <w:r>
        <w:rPr>
          <w:rFonts w:asciiTheme="minorHAnsi" w:hAnsiTheme="minorHAnsi" w:cstheme="minorHAnsi"/>
          <w:sz w:val="24"/>
          <w:szCs w:val="24"/>
        </w:rPr>
        <w:t>para</w:t>
      </w:r>
      <w:r w:rsidR="005A42FF" w:rsidRPr="008013E5">
        <w:rPr>
          <w:rFonts w:asciiTheme="minorHAnsi" w:hAnsiTheme="minorHAnsi" w:cstheme="minorHAnsi"/>
          <w:sz w:val="24"/>
          <w:szCs w:val="24"/>
        </w:rPr>
        <w:t xml:space="preserve"> la ganadería es la alimentación, los insumos veterinarios, etc.</w:t>
      </w:r>
      <w:r>
        <w:rPr>
          <w:rFonts w:asciiTheme="minorHAnsi" w:hAnsiTheme="minorHAnsi" w:cstheme="minorHAnsi"/>
          <w:sz w:val="24"/>
          <w:szCs w:val="24"/>
        </w:rPr>
        <w:t xml:space="preserve"> Al respecto, explicó </w:t>
      </w:r>
      <w:r w:rsidR="005A42FF" w:rsidRPr="008013E5">
        <w:rPr>
          <w:rFonts w:asciiTheme="minorHAnsi" w:hAnsiTheme="minorHAnsi" w:cstheme="minorHAnsi"/>
          <w:sz w:val="24"/>
          <w:szCs w:val="24"/>
        </w:rPr>
        <w:t xml:space="preserve">que </w:t>
      </w:r>
      <w:r>
        <w:rPr>
          <w:rFonts w:asciiTheme="minorHAnsi" w:hAnsiTheme="minorHAnsi" w:cstheme="minorHAnsi"/>
          <w:sz w:val="24"/>
          <w:szCs w:val="24"/>
        </w:rPr>
        <w:t>“</w:t>
      </w:r>
      <w:r w:rsidR="005A42FF" w:rsidRPr="008013E5">
        <w:rPr>
          <w:rFonts w:asciiTheme="minorHAnsi" w:hAnsiTheme="minorHAnsi" w:cstheme="minorHAnsi"/>
          <w:sz w:val="24"/>
          <w:szCs w:val="24"/>
        </w:rPr>
        <w:t xml:space="preserve">se pueden </w:t>
      </w:r>
      <w:r w:rsidR="005A42FF" w:rsidRPr="008013E5">
        <w:rPr>
          <w:rFonts w:asciiTheme="minorHAnsi" w:hAnsiTheme="minorHAnsi" w:cstheme="minorHAnsi"/>
          <w:b/>
          <w:sz w:val="24"/>
          <w:szCs w:val="24"/>
        </w:rPr>
        <w:t xml:space="preserve">financiar con herramientas que ofrece </w:t>
      </w:r>
      <w:r>
        <w:rPr>
          <w:rFonts w:asciiTheme="minorHAnsi" w:hAnsiTheme="minorHAnsi" w:cstheme="minorHAnsi"/>
          <w:b/>
          <w:sz w:val="24"/>
          <w:szCs w:val="24"/>
        </w:rPr>
        <w:t>la entidad</w:t>
      </w:r>
      <w:r w:rsidR="005A42FF" w:rsidRPr="008013E5">
        <w:rPr>
          <w:rFonts w:asciiTheme="minorHAnsi" w:hAnsiTheme="minorHAnsi" w:cstheme="minorHAnsi"/>
          <w:b/>
          <w:sz w:val="24"/>
          <w:szCs w:val="24"/>
        </w:rPr>
        <w:t xml:space="preserve"> y fundamentalmente la plataforma Galicia Rural que es el instrumento más utilizado para la compra vía convenio con proveedores de insumos</w:t>
      </w:r>
      <w:r w:rsidR="005A42FF" w:rsidRPr="008013E5">
        <w:rPr>
          <w:rFonts w:asciiTheme="minorHAnsi" w:hAnsiTheme="minorHAnsi" w:cstheme="minorHAnsi"/>
          <w:sz w:val="24"/>
          <w:szCs w:val="24"/>
        </w:rPr>
        <w:t xml:space="preserve"> tanto veterinarios como para compra de semillas, pasturas, maíz y todo lo que pueda estar dentro d</w:t>
      </w:r>
      <w:r>
        <w:rPr>
          <w:rFonts w:asciiTheme="minorHAnsi" w:hAnsiTheme="minorHAnsi" w:cstheme="minorHAnsi"/>
          <w:sz w:val="24"/>
          <w:szCs w:val="24"/>
        </w:rPr>
        <w:t xml:space="preserve">el rubro </w:t>
      </w:r>
      <w:r w:rsidR="005A42FF" w:rsidRPr="008013E5">
        <w:rPr>
          <w:rFonts w:asciiTheme="minorHAnsi" w:hAnsiTheme="minorHAnsi" w:cstheme="minorHAnsi"/>
          <w:sz w:val="24"/>
          <w:szCs w:val="24"/>
        </w:rPr>
        <w:t>ganadero</w:t>
      </w:r>
      <w:r>
        <w:rPr>
          <w:rFonts w:asciiTheme="minorHAnsi" w:hAnsiTheme="minorHAnsi" w:cstheme="minorHAnsi"/>
          <w:sz w:val="24"/>
          <w:szCs w:val="24"/>
        </w:rPr>
        <w:t>”</w:t>
      </w:r>
      <w:r w:rsidR="005A42FF" w:rsidRPr="008013E5">
        <w:rPr>
          <w:rFonts w:asciiTheme="minorHAnsi" w:hAnsiTheme="minorHAnsi" w:cstheme="minorHAnsi"/>
          <w:b/>
          <w:sz w:val="24"/>
          <w:szCs w:val="24"/>
        </w:rPr>
        <w:t>.</w:t>
      </w:r>
    </w:p>
    <w:p w14:paraId="31D38D24" w14:textId="77777777" w:rsidR="00DA3FE2" w:rsidRDefault="00DA3FE2" w:rsidP="005A42FF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80D4BE8" w14:textId="0BF00B6D" w:rsidR="005A42FF" w:rsidRPr="008013E5" w:rsidRDefault="005A42FF" w:rsidP="005A42FF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013E5">
        <w:rPr>
          <w:rFonts w:asciiTheme="minorHAnsi" w:hAnsiTheme="minorHAnsi" w:cstheme="minorHAnsi"/>
          <w:b/>
          <w:sz w:val="24"/>
          <w:szCs w:val="24"/>
        </w:rPr>
        <w:t>Como tercera herramienta, lo más utilizado, es el descuento de cheques</w:t>
      </w:r>
      <w:r w:rsidRPr="008013E5">
        <w:rPr>
          <w:rFonts w:asciiTheme="minorHAnsi" w:hAnsiTheme="minorHAnsi" w:cstheme="minorHAnsi"/>
          <w:sz w:val="24"/>
          <w:szCs w:val="24"/>
        </w:rPr>
        <w:t xml:space="preserve">. </w:t>
      </w:r>
      <w:r w:rsidR="00DA3FE2">
        <w:rPr>
          <w:rFonts w:asciiTheme="minorHAnsi" w:hAnsiTheme="minorHAnsi" w:cstheme="minorHAnsi"/>
          <w:sz w:val="24"/>
          <w:szCs w:val="24"/>
        </w:rPr>
        <w:t>“</w:t>
      </w:r>
      <w:r w:rsidRPr="008013E5">
        <w:rPr>
          <w:rFonts w:asciiTheme="minorHAnsi" w:hAnsiTheme="minorHAnsi" w:cstheme="minorHAnsi"/>
          <w:sz w:val="24"/>
          <w:szCs w:val="24"/>
        </w:rPr>
        <w:t xml:space="preserve">Hoy lo que se utiliza es el </w:t>
      </w:r>
      <w:r w:rsidR="00DA3FE2">
        <w:rPr>
          <w:rFonts w:asciiTheme="minorHAnsi" w:hAnsiTheme="minorHAnsi" w:cstheme="minorHAnsi"/>
          <w:sz w:val="24"/>
          <w:szCs w:val="24"/>
        </w:rPr>
        <w:t>cheque electrónico</w:t>
      </w:r>
      <w:r w:rsidRPr="008013E5">
        <w:rPr>
          <w:rFonts w:asciiTheme="minorHAnsi" w:hAnsiTheme="minorHAnsi" w:cstheme="minorHAnsi"/>
          <w:sz w:val="24"/>
          <w:szCs w:val="24"/>
        </w:rPr>
        <w:t xml:space="preserve"> y la posibilidad de hacer descuentos de cheques </w:t>
      </w:r>
      <w:r w:rsidRPr="00DA3FE2">
        <w:rPr>
          <w:rFonts w:asciiTheme="minorHAnsi" w:hAnsiTheme="minorHAnsi" w:cstheme="minorHAnsi"/>
          <w:i/>
          <w:iCs/>
          <w:sz w:val="24"/>
          <w:szCs w:val="24"/>
        </w:rPr>
        <w:t>on line</w:t>
      </w:r>
      <w:r w:rsidRPr="008013E5">
        <w:rPr>
          <w:rFonts w:asciiTheme="minorHAnsi" w:hAnsiTheme="minorHAnsi" w:cstheme="minorHAnsi"/>
          <w:sz w:val="24"/>
          <w:szCs w:val="24"/>
        </w:rPr>
        <w:t xml:space="preserve">. En este sentido, </w:t>
      </w:r>
      <w:r w:rsidR="00DA3FE2">
        <w:rPr>
          <w:rFonts w:asciiTheme="minorHAnsi" w:hAnsiTheme="minorHAnsi" w:cstheme="minorHAnsi"/>
          <w:sz w:val="24"/>
          <w:szCs w:val="24"/>
        </w:rPr>
        <w:t>Busch añadió: “T</w:t>
      </w:r>
      <w:r w:rsidRPr="008013E5">
        <w:rPr>
          <w:rFonts w:asciiTheme="minorHAnsi" w:hAnsiTheme="minorHAnsi" w:cstheme="minorHAnsi"/>
          <w:sz w:val="24"/>
          <w:szCs w:val="24"/>
        </w:rPr>
        <w:t xml:space="preserve">rabajamos con casi todas las empresas consignatarias y tenemos un fuerte vínculo con las mismas que nos permite trabajar conjuntamente para darle más herramientas a los productores”. </w:t>
      </w:r>
    </w:p>
    <w:p w14:paraId="5125C84A" w14:textId="77777777" w:rsidR="005A42FF" w:rsidRPr="008013E5" w:rsidRDefault="005A42FF" w:rsidP="005A42F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4BA9B4F" w14:textId="77777777" w:rsidR="00DA3FE2" w:rsidRDefault="005A42FF" w:rsidP="005A42FF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013E5">
        <w:rPr>
          <w:rFonts w:asciiTheme="minorHAnsi" w:hAnsiTheme="minorHAnsi" w:cstheme="minorHAnsi"/>
          <w:sz w:val="24"/>
          <w:szCs w:val="24"/>
        </w:rPr>
        <w:t xml:space="preserve">Banco Galicia está al servicio del productor ganadero y de sus necesidades, así lo destacó su </w:t>
      </w:r>
      <w:r w:rsidR="00DA3FE2">
        <w:rPr>
          <w:rFonts w:asciiTheme="minorHAnsi" w:hAnsiTheme="minorHAnsi" w:cstheme="minorHAnsi"/>
          <w:sz w:val="24"/>
          <w:szCs w:val="24"/>
        </w:rPr>
        <w:t>g</w:t>
      </w:r>
      <w:r w:rsidRPr="008013E5">
        <w:rPr>
          <w:rFonts w:asciiTheme="minorHAnsi" w:hAnsiTheme="minorHAnsi" w:cstheme="minorHAnsi"/>
          <w:sz w:val="24"/>
          <w:szCs w:val="24"/>
        </w:rPr>
        <w:t xml:space="preserve">erente de Agronegocios: “Estamos buscando darle </w:t>
      </w:r>
      <w:r w:rsidRPr="008013E5">
        <w:rPr>
          <w:rFonts w:asciiTheme="minorHAnsi" w:hAnsiTheme="minorHAnsi" w:cstheme="minorHAnsi"/>
          <w:b/>
          <w:sz w:val="24"/>
          <w:szCs w:val="24"/>
        </w:rPr>
        <w:t xml:space="preserve">mayor  funcionalidades a las herramientas de créditos </w:t>
      </w:r>
      <w:r w:rsidRPr="008013E5">
        <w:rPr>
          <w:rFonts w:asciiTheme="minorHAnsi" w:hAnsiTheme="minorHAnsi" w:cstheme="minorHAnsi"/>
          <w:sz w:val="24"/>
          <w:szCs w:val="24"/>
        </w:rPr>
        <w:t xml:space="preserve">que existen para las compras de insumos </w:t>
      </w:r>
      <w:r w:rsidR="00DA3FE2">
        <w:rPr>
          <w:rFonts w:asciiTheme="minorHAnsi" w:hAnsiTheme="minorHAnsi" w:cstheme="minorHAnsi"/>
          <w:sz w:val="24"/>
          <w:szCs w:val="24"/>
        </w:rPr>
        <w:t xml:space="preserve">y </w:t>
      </w:r>
      <w:r w:rsidRPr="008013E5">
        <w:rPr>
          <w:rFonts w:asciiTheme="minorHAnsi" w:hAnsiTheme="minorHAnsi" w:cstheme="minorHAnsi"/>
          <w:sz w:val="24"/>
          <w:szCs w:val="24"/>
        </w:rPr>
        <w:t>de hacienda y priorizando todo lo que transcurra en el canal digital, ya sea a corto o largo plazo”.</w:t>
      </w:r>
    </w:p>
    <w:p w14:paraId="2F962727" w14:textId="77777777" w:rsidR="00DA3FE2" w:rsidRDefault="00DA3FE2" w:rsidP="005A42FF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181A3E3" w14:textId="5F949E64" w:rsidR="005A42FF" w:rsidRPr="008013E5" w:rsidRDefault="00DA3FE2" w:rsidP="005A42FF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</w:t>
      </w:r>
      <w:r w:rsidR="005A42FF" w:rsidRPr="008013E5">
        <w:rPr>
          <w:rFonts w:asciiTheme="minorHAnsi" w:hAnsiTheme="minorHAnsi" w:cstheme="minorHAnsi"/>
          <w:sz w:val="24"/>
          <w:szCs w:val="24"/>
        </w:rPr>
        <w:t>odos los instrumentos y convenios disponibles</w:t>
      </w:r>
      <w:r>
        <w:rPr>
          <w:rFonts w:asciiTheme="minorHAnsi" w:hAnsiTheme="minorHAnsi" w:cstheme="minorHAnsi"/>
          <w:sz w:val="24"/>
          <w:szCs w:val="24"/>
        </w:rPr>
        <w:t xml:space="preserve"> de Banco Galicia se </w:t>
      </w:r>
      <w:r w:rsidR="005A42FF" w:rsidRPr="008013E5">
        <w:rPr>
          <w:rFonts w:asciiTheme="minorHAnsi" w:hAnsiTheme="minorHAnsi" w:cstheme="minorHAnsi"/>
          <w:sz w:val="24"/>
          <w:szCs w:val="24"/>
        </w:rPr>
        <w:t>p</w:t>
      </w:r>
      <w:r>
        <w:rPr>
          <w:rFonts w:asciiTheme="minorHAnsi" w:hAnsiTheme="minorHAnsi" w:cstheme="minorHAnsi"/>
          <w:sz w:val="24"/>
          <w:szCs w:val="24"/>
        </w:rPr>
        <w:t xml:space="preserve">ueden conocer en </w:t>
      </w:r>
      <w:r w:rsidR="005A42FF" w:rsidRPr="008013E5">
        <w:rPr>
          <w:rFonts w:asciiTheme="minorHAnsi" w:hAnsiTheme="minorHAnsi" w:cstheme="minorHAnsi"/>
          <w:b/>
          <w:sz w:val="24"/>
          <w:szCs w:val="24"/>
        </w:rPr>
        <w:t>bancogalicia.com/rural</w:t>
      </w:r>
      <w:r>
        <w:rPr>
          <w:rFonts w:asciiTheme="minorHAnsi" w:hAnsiTheme="minorHAnsi" w:cstheme="minorHAnsi"/>
          <w:sz w:val="24"/>
          <w:szCs w:val="24"/>
        </w:rPr>
        <w:t xml:space="preserve">. Allí se </w:t>
      </w:r>
      <w:r w:rsidR="005A42FF" w:rsidRPr="008013E5">
        <w:rPr>
          <w:rFonts w:asciiTheme="minorHAnsi" w:hAnsiTheme="minorHAnsi" w:cstheme="minorHAnsi"/>
          <w:sz w:val="24"/>
          <w:szCs w:val="24"/>
        </w:rPr>
        <w:t xml:space="preserve">puede operar a través de </w:t>
      </w:r>
      <w:r w:rsidR="005A42FF" w:rsidRPr="00DA3FE2">
        <w:rPr>
          <w:rFonts w:asciiTheme="minorHAnsi" w:hAnsiTheme="minorHAnsi" w:cstheme="minorHAnsi"/>
          <w:i/>
          <w:iCs/>
          <w:sz w:val="24"/>
          <w:szCs w:val="24"/>
        </w:rPr>
        <w:t xml:space="preserve">office </w:t>
      </w:r>
      <w:r w:rsidRPr="00DA3FE2">
        <w:rPr>
          <w:rFonts w:asciiTheme="minorHAnsi" w:hAnsiTheme="minorHAnsi" w:cstheme="minorHAnsi"/>
          <w:i/>
          <w:iCs/>
          <w:sz w:val="24"/>
          <w:szCs w:val="24"/>
        </w:rPr>
        <w:t>Banking</w:t>
      </w:r>
      <w:r w:rsidR="005A42FF" w:rsidRPr="008013E5">
        <w:rPr>
          <w:rFonts w:asciiTheme="minorHAnsi" w:hAnsiTheme="minorHAnsi" w:cstheme="minorHAnsi"/>
          <w:sz w:val="24"/>
          <w:szCs w:val="24"/>
        </w:rPr>
        <w:t xml:space="preserve"> donde se encuentran todas las herramientas transaccionales, “Con un clic a través del </w:t>
      </w:r>
      <w:r w:rsidR="00EC41D9" w:rsidRPr="00EC41D9">
        <w:rPr>
          <w:rFonts w:asciiTheme="minorHAnsi" w:hAnsiTheme="minorHAnsi" w:cstheme="minorHAnsi"/>
          <w:i/>
          <w:iCs/>
          <w:sz w:val="24"/>
          <w:szCs w:val="24"/>
        </w:rPr>
        <w:t>O</w:t>
      </w:r>
      <w:r w:rsidR="005A42FF" w:rsidRPr="00EC41D9">
        <w:rPr>
          <w:rFonts w:asciiTheme="minorHAnsi" w:hAnsiTheme="minorHAnsi" w:cstheme="minorHAnsi"/>
          <w:i/>
          <w:iCs/>
          <w:sz w:val="24"/>
          <w:szCs w:val="24"/>
        </w:rPr>
        <w:t xml:space="preserve">ffice </w:t>
      </w:r>
      <w:r w:rsidR="00EC41D9" w:rsidRPr="00EC41D9">
        <w:rPr>
          <w:rFonts w:asciiTheme="minorHAnsi" w:hAnsiTheme="minorHAnsi" w:cstheme="minorHAnsi"/>
          <w:i/>
          <w:iCs/>
          <w:sz w:val="24"/>
          <w:szCs w:val="24"/>
        </w:rPr>
        <w:t>Banking</w:t>
      </w:r>
      <w:r w:rsidR="005A42FF" w:rsidRPr="00EC41D9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EC41D9" w:rsidRPr="00EC41D9">
        <w:rPr>
          <w:rFonts w:asciiTheme="minorHAnsi" w:hAnsiTheme="minorHAnsi" w:cstheme="minorHAnsi"/>
          <w:sz w:val="24"/>
          <w:szCs w:val="24"/>
        </w:rPr>
        <w:t xml:space="preserve">se </w:t>
      </w:r>
      <w:r w:rsidR="005A42FF" w:rsidRPr="00EC41D9">
        <w:rPr>
          <w:rFonts w:asciiTheme="minorHAnsi" w:hAnsiTheme="minorHAnsi" w:cstheme="minorHAnsi"/>
          <w:sz w:val="24"/>
          <w:szCs w:val="24"/>
        </w:rPr>
        <w:t>está</w:t>
      </w:r>
      <w:r w:rsidR="005A42FF" w:rsidRPr="008013E5">
        <w:rPr>
          <w:rFonts w:asciiTheme="minorHAnsi" w:hAnsiTheme="minorHAnsi" w:cstheme="minorHAnsi"/>
          <w:sz w:val="24"/>
          <w:szCs w:val="24"/>
        </w:rPr>
        <w:t xml:space="preserve"> haciendo el pago de los que compras e iniciando la financiación, esto se hace todo en un mismo clic y de forma 100 % digital”. </w:t>
      </w:r>
    </w:p>
    <w:p w14:paraId="55790F9C" w14:textId="39D9CCD2" w:rsidR="005A42FF" w:rsidRDefault="005A42FF" w:rsidP="005A42FF">
      <w:pPr>
        <w:rPr>
          <w:sz w:val="24"/>
          <w:szCs w:val="24"/>
        </w:rPr>
      </w:pPr>
    </w:p>
    <w:p w14:paraId="73936A3B" w14:textId="1F7ACB51" w:rsidR="00EC41D9" w:rsidRDefault="00EC41D9" w:rsidP="005A42FF">
      <w:pPr>
        <w:rPr>
          <w:b/>
          <w:bCs/>
          <w:sz w:val="24"/>
          <w:szCs w:val="24"/>
        </w:rPr>
      </w:pPr>
      <w:r w:rsidRPr="00EC41D9">
        <w:rPr>
          <w:b/>
          <w:bCs/>
          <w:sz w:val="24"/>
          <w:szCs w:val="24"/>
        </w:rPr>
        <w:t>Acompañando el evento ganadero del año</w:t>
      </w:r>
    </w:p>
    <w:p w14:paraId="602BE72C" w14:textId="77777777" w:rsidR="0059378D" w:rsidRPr="00EC41D9" w:rsidRDefault="0059378D" w:rsidP="005A42FF">
      <w:pPr>
        <w:rPr>
          <w:b/>
          <w:bCs/>
          <w:sz w:val="24"/>
          <w:szCs w:val="24"/>
        </w:rPr>
      </w:pPr>
    </w:p>
    <w:p w14:paraId="2058ACD7" w14:textId="2273A183" w:rsidR="005A42FF" w:rsidRPr="008013E5" w:rsidRDefault="00EC41D9" w:rsidP="005A42FF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Banco </w:t>
      </w:r>
      <w:r w:rsidR="005A42FF" w:rsidRPr="008013E5">
        <w:rPr>
          <w:b/>
          <w:sz w:val="24"/>
          <w:szCs w:val="24"/>
        </w:rPr>
        <w:t xml:space="preserve">Galicia </w:t>
      </w:r>
      <w:r w:rsidR="005A42FF" w:rsidRPr="00EC41D9">
        <w:rPr>
          <w:bCs/>
          <w:sz w:val="24"/>
          <w:szCs w:val="24"/>
        </w:rPr>
        <w:t>a</w:t>
      </w:r>
      <w:r w:rsidRPr="00EC41D9">
        <w:rPr>
          <w:bCs/>
          <w:sz w:val="24"/>
          <w:szCs w:val="24"/>
        </w:rPr>
        <w:t>uspicia</w:t>
      </w:r>
      <w:r w:rsidR="005A42FF" w:rsidRPr="00EC41D9">
        <w:rPr>
          <w:bCs/>
          <w:sz w:val="24"/>
          <w:szCs w:val="24"/>
        </w:rPr>
        <w:t xml:space="preserve"> la</w:t>
      </w:r>
      <w:r w:rsidR="005A42FF" w:rsidRPr="008013E5">
        <w:rPr>
          <w:b/>
          <w:sz w:val="24"/>
          <w:szCs w:val="24"/>
        </w:rPr>
        <w:t xml:space="preserve"> </w:t>
      </w:r>
      <w:r w:rsidR="005A42FF" w:rsidRPr="008013E5">
        <w:rPr>
          <w:rFonts w:asciiTheme="minorHAnsi" w:hAnsiTheme="minorHAnsi" w:cstheme="minorHAnsi"/>
          <w:b/>
          <w:sz w:val="24"/>
          <w:szCs w:val="24"/>
        </w:rPr>
        <w:t xml:space="preserve">Exposición Nacional de Razas </w:t>
      </w:r>
      <w:r>
        <w:rPr>
          <w:rFonts w:asciiTheme="minorHAnsi" w:hAnsiTheme="minorHAnsi" w:cstheme="minorHAnsi"/>
          <w:b/>
          <w:sz w:val="24"/>
          <w:szCs w:val="24"/>
        </w:rPr>
        <w:t xml:space="preserve">organizada por Expoagro y </w:t>
      </w:r>
      <w:r w:rsidRPr="00EC41D9">
        <w:rPr>
          <w:rFonts w:asciiTheme="minorHAnsi" w:hAnsiTheme="minorHAnsi" w:cstheme="minorHAnsi"/>
          <w:bCs/>
          <w:sz w:val="24"/>
          <w:szCs w:val="24"/>
        </w:rPr>
        <w:t>la</w:t>
      </w:r>
      <w:r w:rsidRPr="008013E5">
        <w:rPr>
          <w:rFonts w:asciiTheme="minorHAnsi" w:hAnsiTheme="minorHAnsi" w:cstheme="minorHAnsi"/>
          <w:b/>
          <w:sz w:val="24"/>
          <w:szCs w:val="24"/>
        </w:rPr>
        <w:t xml:space="preserve"> Sociedad Rural de Corrientes (SRC)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C41D9">
        <w:rPr>
          <w:rFonts w:asciiTheme="minorHAnsi" w:hAnsiTheme="minorHAnsi" w:cstheme="minorHAnsi"/>
          <w:bCs/>
          <w:sz w:val="24"/>
          <w:szCs w:val="24"/>
        </w:rPr>
        <w:t>que se realizará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013E5">
        <w:rPr>
          <w:rFonts w:asciiTheme="minorHAnsi" w:hAnsiTheme="minorHAnsi" w:cstheme="minorHAnsi"/>
          <w:b/>
          <w:sz w:val="24"/>
          <w:szCs w:val="24"/>
        </w:rPr>
        <w:t>d</w:t>
      </w:r>
      <w:r w:rsidRPr="008013E5">
        <w:rPr>
          <w:rFonts w:asciiTheme="minorHAnsi" w:hAnsiTheme="minorHAnsi" w:cstheme="minorHAnsi"/>
          <w:b/>
          <w:bCs/>
          <w:sz w:val="24"/>
          <w:szCs w:val="24"/>
        </w:rPr>
        <w:t>el 24 al 29 de octubre</w:t>
      </w:r>
      <w:r w:rsidRPr="00EC41D9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 xml:space="preserve">el predio de </w:t>
      </w:r>
      <w:r w:rsidRPr="00EC41D9">
        <w:rPr>
          <w:rFonts w:asciiTheme="minorHAnsi" w:hAnsiTheme="minorHAnsi" w:cstheme="minorHAnsi"/>
          <w:bCs/>
          <w:sz w:val="24"/>
          <w:szCs w:val="24"/>
        </w:rPr>
        <w:t xml:space="preserve">la SRC, </w:t>
      </w:r>
      <w:r w:rsidR="005A42FF" w:rsidRPr="00EC41D9">
        <w:rPr>
          <w:rFonts w:asciiTheme="minorHAnsi" w:hAnsiTheme="minorHAnsi" w:cstheme="minorHAnsi"/>
          <w:bCs/>
          <w:sz w:val="24"/>
          <w:szCs w:val="24"/>
        </w:rPr>
        <w:t>Riachuelo</w:t>
      </w:r>
      <w:r w:rsidR="005A42FF" w:rsidRPr="008013E5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5A42FF" w:rsidRPr="008013E5">
        <w:rPr>
          <w:rFonts w:asciiTheme="minorHAnsi" w:hAnsiTheme="minorHAnsi" w:cstheme="minorHAnsi"/>
          <w:sz w:val="24"/>
          <w:szCs w:val="24"/>
        </w:rPr>
        <w:t xml:space="preserve"> “</w:t>
      </w:r>
      <w:r w:rsidR="005A42FF" w:rsidRPr="008013E5">
        <w:rPr>
          <w:sz w:val="24"/>
          <w:szCs w:val="24"/>
        </w:rPr>
        <w:t xml:space="preserve">Tenemos una estrecha relación con todo el mundo ganadero y especialmente con las razas con las cuales trabajamos conjuntamente en generar más herramientas e información, y nos sentimos parte de ese ecosistema. Además, son </w:t>
      </w:r>
      <w:r w:rsidR="005A42FF" w:rsidRPr="008013E5">
        <w:rPr>
          <w:b/>
          <w:sz w:val="24"/>
          <w:szCs w:val="24"/>
        </w:rPr>
        <w:t>nuestros clientes y nos parece fundamental que dentro de la cartera del Banco la ganadería tenga un peso relevante”</w:t>
      </w:r>
      <w:r>
        <w:rPr>
          <w:b/>
          <w:sz w:val="24"/>
          <w:szCs w:val="24"/>
        </w:rPr>
        <w:t xml:space="preserve">, </w:t>
      </w:r>
      <w:r w:rsidRPr="00EC41D9">
        <w:rPr>
          <w:bCs/>
          <w:sz w:val="24"/>
          <w:szCs w:val="24"/>
        </w:rPr>
        <w:t>resaltó Busch.</w:t>
      </w:r>
      <w:r>
        <w:rPr>
          <w:b/>
          <w:sz w:val="24"/>
          <w:szCs w:val="24"/>
        </w:rPr>
        <w:t xml:space="preserve"> </w:t>
      </w:r>
    </w:p>
    <w:p w14:paraId="04EB6D6E" w14:textId="77777777" w:rsidR="005A42FF" w:rsidRPr="008013E5" w:rsidRDefault="005A42FF" w:rsidP="005A42FF">
      <w:pPr>
        <w:spacing w:line="276" w:lineRule="auto"/>
        <w:jc w:val="both"/>
        <w:rPr>
          <w:sz w:val="24"/>
          <w:szCs w:val="24"/>
        </w:rPr>
      </w:pPr>
    </w:p>
    <w:p w14:paraId="56D1C6B6" w14:textId="39FB4C73" w:rsidR="005A42FF" w:rsidRPr="008013E5" w:rsidRDefault="005A42FF" w:rsidP="005A42FF">
      <w:pPr>
        <w:spacing w:line="276" w:lineRule="auto"/>
        <w:jc w:val="both"/>
        <w:rPr>
          <w:sz w:val="24"/>
          <w:szCs w:val="24"/>
        </w:rPr>
      </w:pPr>
      <w:r w:rsidRPr="008013E5">
        <w:rPr>
          <w:sz w:val="24"/>
          <w:szCs w:val="24"/>
        </w:rPr>
        <w:t xml:space="preserve">Por último, </w:t>
      </w:r>
      <w:r w:rsidRPr="00EC41D9">
        <w:rPr>
          <w:rFonts w:asciiTheme="minorHAnsi" w:hAnsiTheme="minorHAnsi" w:cstheme="minorHAnsi"/>
          <w:bCs/>
          <w:sz w:val="24"/>
          <w:szCs w:val="24"/>
        </w:rPr>
        <w:t>agregó:</w:t>
      </w:r>
      <w:r w:rsidRPr="008013E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013E5">
        <w:rPr>
          <w:sz w:val="24"/>
          <w:szCs w:val="24"/>
        </w:rPr>
        <w:t xml:space="preserve">“Desde </w:t>
      </w:r>
      <w:r w:rsidRPr="00EC41D9">
        <w:rPr>
          <w:b/>
          <w:bCs/>
          <w:sz w:val="24"/>
          <w:szCs w:val="24"/>
        </w:rPr>
        <w:t>Galicia</w:t>
      </w:r>
      <w:r w:rsidRPr="008013E5">
        <w:rPr>
          <w:sz w:val="24"/>
          <w:szCs w:val="24"/>
        </w:rPr>
        <w:t xml:space="preserve"> seguimos apoyando al sector porque tenemos una visión a largo plazo, </w:t>
      </w:r>
      <w:r w:rsidRPr="008013E5">
        <w:rPr>
          <w:b/>
          <w:sz w:val="24"/>
          <w:szCs w:val="24"/>
        </w:rPr>
        <w:t>escuchando cu</w:t>
      </w:r>
      <w:r w:rsidR="00AA4AE4">
        <w:rPr>
          <w:b/>
          <w:sz w:val="24"/>
          <w:szCs w:val="24"/>
        </w:rPr>
        <w:t>á</w:t>
      </w:r>
      <w:r w:rsidRPr="008013E5">
        <w:rPr>
          <w:b/>
          <w:sz w:val="24"/>
          <w:szCs w:val="24"/>
        </w:rPr>
        <w:t>les son las herramientas que tenemos que agrega</w:t>
      </w:r>
      <w:r w:rsidR="00EC41D9">
        <w:rPr>
          <w:b/>
          <w:sz w:val="24"/>
          <w:szCs w:val="24"/>
        </w:rPr>
        <w:t>r</w:t>
      </w:r>
      <w:r w:rsidRPr="008013E5">
        <w:rPr>
          <w:b/>
          <w:sz w:val="24"/>
          <w:szCs w:val="24"/>
        </w:rPr>
        <w:t xml:space="preserve"> para que </w:t>
      </w:r>
      <w:r w:rsidR="00AA4AE4">
        <w:rPr>
          <w:b/>
          <w:sz w:val="24"/>
          <w:szCs w:val="24"/>
        </w:rPr>
        <w:t>e</w:t>
      </w:r>
      <w:r w:rsidRPr="008013E5">
        <w:rPr>
          <w:b/>
          <w:sz w:val="24"/>
          <w:szCs w:val="24"/>
        </w:rPr>
        <w:t xml:space="preserve">l productor </w:t>
      </w:r>
      <w:r w:rsidR="00EC41D9">
        <w:rPr>
          <w:b/>
          <w:sz w:val="24"/>
          <w:szCs w:val="24"/>
        </w:rPr>
        <w:t xml:space="preserve">pueda </w:t>
      </w:r>
      <w:r w:rsidRPr="008013E5">
        <w:rPr>
          <w:b/>
          <w:sz w:val="24"/>
          <w:szCs w:val="24"/>
        </w:rPr>
        <w:t xml:space="preserve">seguir invirtiendo </w:t>
      </w:r>
      <w:r w:rsidR="00EC41D9" w:rsidRPr="008013E5">
        <w:rPr>
          <w:b/>
          <w:sz w:val="24"/>
          <w:szCs w:val="24"/>
        </w:rPr>
        <w:t>de acuerdo con</w:t>
      </w:r>
      <w:r w:rsidRPr="008013E5">
        <w:rPr>
          <w:b/>
          <w:sz w:val="24"/>
          <w:szCs w:val="24"/>
        </w:rPr>
        <w:t xml:space="preserve"> su estrategia productiva</w:t>
      </w:r>
      <w:r w:rsidRPr="008013E5">
        <w:rPr>
          <w:sz w:val="24"/>
          <w:szCs w:val="24"/>
        </w:rPr>
        <w:t>.</w:t>
      </w:r>
      <w:r w:rsidR="00AA4AE4">
        <w:rPr>
          <w:sz w:val="24"/>
          <w:szCs w:val="24"/>
        </w:rPr>
        <w:t xml:space="preserve"> </w:t>
      </w:r>
      <w:r w:rsidRPr="008013E5">
        <w:rPr>
          <w:sz w:val="24"/>
          <w:szCs w:val="24"/>
        </w:rPr>
        <w:t xml:space="preserve">Encontrarse es </w:t>
      </w:r>
      <w:r w:rsidR="00EC41D9" w:rsidRPr="008013E5">
        <w:rPr>
          <w:sz w:val="24"/>
          <w:szCs w:val="24"/>
        </w:rPr>
        <w:t>una manera</w:t>
      </w:r>
      <w:r w:rsidRPr="008013E5">
        <w:rPr>
          <w:sz w:val="24"/>
          <w:szCs w:val="24"/>
        </w:rPr>
        <w:t xml:space="preserve"> de estar cerca, de acompañar y apoyar el crecimiento dentro de la actividad</w:t>
      </w:r>
      <w:r w:rsidR="00EC41D9">
        <w:rPr>
          <w:sz w:val="24"/>
          <w:szCs w:val="24"/>
        </w:rPr>
        <w:t>. P</w:t>
      </w:r>
      <w:r w:rsidRPr="008013E5">
        <w:rPr>
          <w:sz w:val="24"/>
          <w:szCs w:val="24"/>
        </w:rPr>
        <w:t xml:space="preserve">ara </w:t>
      </w:r>
      <w:r w:rsidR="00EC41D9">
        <w:rPr>
          <w:sz w:val="24"/>
          <w:szCs w:val="24"/>
        </w:rPr>
        <w:t>Banco Galicia,</w:t>
      </w:r>
      <w:r w:rsidRPr="008013E5">
        <w:rPr>
          <w:sz w:val="24"/>
          <w:szCs w:val="24"/>
        </w:rPr>
        <w:t xml:space="preserve"> todas las áreas de la producción ganadera son importantes, desde el inicio </w:t>
      </w:r>
      <w:r w:rsidR="00EC41D9">
        <w:rPr>
          <w:sz w:val="24"/>
          <w:szCs w:val="24"/>
        </w:rPr>
        <w:t xml:space="preserve">con la </w:t>
      </w:r>
      <w:r w:rsidRPr="008013E5">
        <w:rPr>
          <w:sz w:val="24"/>
          <w:szCs w:val="24"/>
        </w:rPr>
        <w:t xml:space="preserve">genética hasta todo </w:t>
      </w:r>
      <w:r w:rsidR="00EC41D9">
        <w:rPr>
          <w:sz w:val="24"/>
          <w:szCs w:val="24"/>
        </w:rPr>
        <w:t xml:space="preserve">el </w:t>
      </w:r>
      <w:r w:rsidRPr="008013E5">
        <w:rPr>
          <w:sz w:val="24"/>
          <w:szCs w:val="24"/>
        </w:rPr>
        <w:t>proceso productivo de la cría y después del engorde, la cadena completa es fundamental”.</w:t>
      </w:r>
    </w:p>
    <w:p w14:paraId="48C12555" w14:textId="77777777" w:rsidR="005A42FF" w:rsidRPr="008013E5" w:rsidRDefault="005A42FF" w:rsidP="005A42FF">
      <w:pPr>
        <w:spacing w:line="276" w:lineRule="auto"/>
        <w:rPr>
          <w:sz w:val="24"/>
          <w:szCs w:val="24"/>
        </w:rPr>
      </w:pPr>
    </w:p>
    <w:p w14:paraId="34C21954" w14:textId="2BD8DE6D" w:rsidR="005A42FF" w:rsidRPr="008013E5" w:rsidRDefault="00EC41D9" w:rsidP="005A42F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Para conocer </w:t>
      </w:r>
      <w:r w:rsidR="005A42FF" w:rsidRPr="008013E5">
        <w:rPr>
          <w:sz w:val="24"/>
          <w:szCs w:val="24"/>
        </w:rPr>
        <w:t xml:space="preserve">más sobre los distintos instrumentos financieros que ofrece el Banco Galicia, </w:t>
      </w:r>
      <w:r>
        <w:rPr>
          <w:sz w:val="24"/>
          <w:szCs w:val="24"/>
        </w:rPr>
        <w:t xml:space="preserve">se puede ingresar a </w:t>
      </w:r>
      <w:hyperlink r:id="rId10" w:history="1">
        <w:r w:rsidR="005A42FF" w:rsidRPr="008013E5">
          <w:rPr>
            <w:rStyle w:val="Hipervnculo"/>
            <w:sz w:val="24"/>
            <w:szCs w:val="24"/>
          </w:rPr>
          <w:t>https://www.bancogalicia.com/banca/online/web/Rural</w:t>
        </w:r>
      </w:hyperlink>
      <w:r w:rsidR="005A42FF" w:rsidRPr="008013E5">
        <w:rPr>
          <w:sz w:val="24"/>
          <w:szCs w:val="24"/>
        </w:rPr>
        <w:t xml:space="preserve"> o hace clic en </w:t>
      </w:r>
      <w:hyperlink r:id="rId11" w:history="1">
        <w:r w:rsidR="005A42FF" w:rsidRPr="008013E5">
          <w:rPr>
            <w:rStyle w:val="Hipervnculo"/>
            <w:sz w:val="24"/>
            <w:szCs w:val="24"/>
          </w:rPr>
          <w:t>AQUI</w:t>
        </w:r>
      </w:hyperlink>
    </w:p>
    <w:p w14:paraId="15527120" w14:textId="77777777" w:rsidR="005A42FF" w:rsidRPr="008013E5" w:rsidRDefault="005A42FF" w:rsidP="005A42FF">
      <w:pPr>
        <w:rPr>
          <w:sz w:val="24"/>
          <w:szCs w:val="24"/>
        </w:rPr>
      </w:pPr>
    </w:p>
    <w:p w14:paraId="0F040A72" w14:textId="77777777" w:rsidR="00FB7934" w:rsidRPr="008013E5" w:rsidRDefault="00FB7934" w:rsidP="001E0932">
      <w:pPr>
        <w:jc w:val="center"/>
        <w:rPr>
          <w:sz w:val="24"/>
          <w:szCs w:val="24"/>
        </w:rPr>
      </w:pPr>
    </w:p>
    <w:sectPr w:rsidR="00FB7934" w:rsidRPr="008013E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AF01B8" w14:textId="77777777" w:rsidR="000F79AC" w:rsidRDefault="000F79AC" w:rsidP="00061E7D">
      <w:r>
        <w:separator/>
      </w:r>
    </w:p>
  </w:endnote>
  <w:endnote w:type="continuationSeparator" w:id="0">
    <w:p w14:paraId="6DA81971" w14:textId="77777777" w:rsidR="000F79AC" w:rsidRDefault="000F79AC" w:rsidP="00061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AA32AE" w14:textId="77777777" w:rsidR="00EA559D" w:rsidRDefault="00EA559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2BE80" w14:textId="6A6E262D" w:rsidR="00061E7D" w:rsidRDefault="00061E7D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1EBB6F7B" wp14:editId="03D9FC7E">
          <wp:simplePos x="0" y="0"/>
          <wp:positionH relativeFrom="page">
            <wp:posOffset>0</wp:posOffset>
          </wp:positionH>
          <wp:positionV relativeFrom="paragraph">
            <wp:posOffset>129540</wp:posOffset>
          </wp:positionV>
          <wp:extent cx="7580630" cy="490855"/>
          <wp:effectExtent l="0" t="0" r="1270" b="4445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0630" cy="490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442BE3" w14:textId="77777777" w:rsidR="00EA559D" w:rsidRDefault="00EA559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CEE10A" w14:textId="77777777" w:rsidR="000F79AC" w:rsidRDefault="000F79AC" w:rsidP="00061E7D">
      <w:r>
        <w:separator/>
      </w:r>
    </w:p>
  </w:footnote>
  <w:footnote w:type="continuationSeparator" w:id="0">
    <w:p w14:paraId="12143D45" w14:textId="77777777" w:rsidR="000F79AC" w:rsidRDefault="000F79AC" w:rsidP="00061E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F6E87" w14:textId="77777777" w:rsidR="00EA559D" w:rsidRDefault="00EA559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FC829" w14:textId="6F1410C4" w:rsidR="00AC6B18" w:rsidRDefault="00AC6B1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60288" behindDoc="0" locked="0" layoutInCell="1" allowOverlap="1" wp14:anchorId="6FD419E6" wp14:editId="43E2DA59">
          <wp:simplePos x="0" y="0"/>
          <wp:positionH relativeFrom="page">
            <wp:posOffset>0</wp:posOffset>
          </wp:positionH>
          <wp:positionV relativeFrom="paragraph">
            <wp:posOffset>-445135</wp:posOffset>
          </wp:positionV>
          <wp:extent cx="7766685" cy="1494155"/>
          <wp:effectExtent l="0" t="0" r="5715" b="444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685" cy="1494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DD098" w14:textId="77777777" w:rsidR="00EA559D" w:rsidRDefault="00EA559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96AFA"/>
    <w:multiLevelType w:val="hybridMultilevel"/>
    <w:tmpl w:val="423C60B4"/>
    <w:lvl w:ilvl="0" w:tplc="FB4A05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E7D"/>
    <w:rsid w:val="00012B9A"/>
    <w:rsid w:val="00015E36"/>
    <w:rsid w:val="00061E7D"/>
    <w:rsid w:val="0007039F"/>
    <w:rsid w:val="000773C3"/>
    <w:rsid w:val="000B266D"/>
    <w:rsid w:val="000B734B"/>
    <w:rsid w:val="000E3DDF"/>
    <w:rsid w:val="000F79AC"/>
    <w:rsid w:val="00135E79"/>
    <w:rsid w:val="00181B78"/>
    <w:rsid w:val="001913B9"/>
    <w:rsid w:val="0019154D"/>
    <w:rsid w:val="001A3826"/>
    <w:rsid w:val="001B47C9"/>
    <w:rsid w:val="001E0932"/>
    <w:rsid w:val="002174D3"/>
    <w:rsid w:val="00223882"/>
    <w:rsid w:val="00225887"/>
    <w:rsid w:val="002326CC"/>
    <w:rsid w:val="00237EA6"/>
    <w:rsid w:val="00270866"/>
    <w:rsid w:val="00284C6B"/>
    <w:rsid w:val="00295965"/>
    <w:rsid w:val="002B5B8B"/>
    <w:rsid w:val="002C30C5"/>
    <w:rsid w:val="003173B9"/>
    <w:rsid w:val="00374ACA"/>
    <w:rsid w:val="003B04E2"/>
    <w:rsid w:val="003F3195"/>
    <w:rsid w:val="003F7D67"/>
    <w:rsid w:val="00435739"/>
    <w:rsid w:val="0045276B"/>
    <w:rsid w:val="004778B8"/>
    <w:rsid w:val="00494A6E"/>
    <w:rsid w:val="00495256"/>
    <w:rsid w:val="004F355C"/>
    <w:rsid w:val="005022A7"/>
    <w:rsid w:val="005037F1"/>
    <w:rsid w:val="00545F67"/>
    <w:rsid w:val="0059378D"/>
    <w:rsid w:val="005A42FF"/>
    <w:rsid w:val="005A7C80"/>
    <w:rsid w:val="005E10E8"/>
    <w:rsid w:val="00641CEB"/>
    <w:rsid w:val="00732BCD"/>
    <w:rsid w:val="00733ADE"/>
    <w:rsid w:val="007407AA"/>
    <w:rsid w:val="0076313E"/>
    <w:rsid w:val="007C365E"/>
    <w:rsid w:val="007F7397"/>
    <w:rsid w:val="008013E5"/>
    <w:rsid w:val="00827985"/>
    <w:rsid w:val="008317A4"/>
    <w:rsid w:val="00865ABA"/>
    <w:rsid w:val="008661BE"/>
    <w:rsid w:val="00867580"/>
    <w:rsid w:val="008B3B02"/>
    <w:rsid w:val="008B61DD"/>
    <w:rsid w:val="009014A3"/>
    <w:rsid w:val="0090235F"/>
    <w:rsid w:val="00954410"/>
    <w:rsid w:val="009572B2"/>
    <w:rsid w:val="0096300B"/>
    <w:rsid w:val="00970AC8"/>
    <w:rsid w:val="00987F4E"/>
    <w:rsid w:val="009A5D42"/>
    <w:rsid w:val="009C6C62"/>
    <w:rsid w:val="009E6FFB"/>
    <w:rsid w:val="009F0D18"/>
    <w:rsid w:val="00A110D6"/>
    <w:rsid w:val="00A61362"/>
    <w:rsid w:val="00AA4AE4"/>
    <w:rsid w:val="00AC0A5D"/>
    <w:rsid w:val="00AC6B18"/>
    <w:rsid w:val="00AE16EB"/>
    <w:rsid w:val="00B03C99"/>
    <w:rsid w:val="00B11F3D"/>
    <w:rsid w:val="00B30797"/>
    <w:rsid w:val="00B5262F"/>
    <w:rsid w:val="00B631E6"/>
    <w:rsid w:val="00B74960"/>
    <w:rsid w:val="00B85EE8"/>
    <w:rsid w:val="00BD44A0"/>
    <w:rsid w:val="00C504E2"/>
    <w:rsid w:val="00C907B7"/>
    <w:rsid w:val="00CC46EA"/>
    <w:rsid w:val="00CE63CC"/>
    <w:rsid w:val="00D1240E"/>
    <w:rsid w:val="00D67A62"/>
    <w:rsid w:val="00D83BA2"/>
    <w:rsid w:val="00DA3FE2"/>
    <w:rsid w:val="00E1287A"/>
    <w:rsid w:val="00E17C92"/>
    <w:rsid w:val="00E2110A"/>
    <w:rsid w:val="00E3028E"/>
    <w:rsid w:val="00E33CBF"/>
    <w:rsid w:val="00E62435"/>
    <w:rsid w:val="00E743EB"/>
    <w:rsid w:val="00E83E29"/>
    <w:rsid w:val="00E973B2"/>
    <w:rsid w:val="00EA559D"/>
    <w:rsid w:val="00EB711A"/>
    <w:rsid w:val="00EC13BA"/>
    <w:rsid w:val="00EC41D9"/>
    <w:rsid w:val="00F02073"/>
    <w:rsid w:val="00F76F7E"/>
    <w:rsid w:val="00F8001F"/>
    <w:rsid w:val="00F81DEB"/>
    <w:rsid w:val="00FA312B"/>
    <w:rsid w:val="00FB7934"/>
    <w:rsid w:val="00FE1198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352E04"/>
  <w15:docId w15:val="{AA1D95DD-31BD-B74B-970E-5FC7A513C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2FF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1E7D"/>
    <w:pPr>
      <w:tabs>
        <w:tab w:val="center" w:pos="4252"/>
        <w:tab w:val="right" w:pos="8504"/>
      </w:tabs>
    </w:pPr>
    <w:rPr>
      <w:rFonts w:ascii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061E7D"/>
  </w:style>
  <w:style w:type="paragraph" w:styleId="Piedepgina">
    <w:name w:val="footer"/>
    <w:basedOn w:val="Normal"/>
    <w:link w:val="PiedepginaCar"/>
    <w:uiPriority w:val="99"/>
    <w:unhideWhenUsed/>
    <w:rsid w:val="00061E7D"/>
    <w:pPr>
      <w:tabs>
        <w:tab w:val="center" w:pos="4252"/>
        <w:tab w:val="right" w:pos="8504"/>
      </w:tabs>
    </w:pPr>
    <w:rPr>
      <w:rFonts w:ascii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61E7D"/>
  </w:style>
  <w:style w:type="paragraph" w:styleId="NormalWeb">
    <w:name w:val="Normal (Web)"/>
    <w:basedOn w:val="Normal"/>
    <w:uiPriority w:val="99"/>
    <w:unhideWhenUsed/>
    <w:rsid w:val="001E09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732BCD"/>
    <w:rPr>
      <w:b/>
      <w:bCs/>
    </w:rPr>
  </w:style>
  <w:style w:type="paragraph" w:styleId="Prrafodelista">
    <w:name w:val="List Paragraph"/>
    <w:basedOn w:val="Normal"/>
    <w:uiPriority w:val="34"/>
    <w:qFormat/>
    <w:rsid w:val="00495256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Hipervnculo">
    <w:name w:val="Hyperlink"/>
    <w:basedOn w:val="Fuentedeprrafopredeter"/>
    <w:uiPriority w:val="99"/>
    <w:unhideWhenUsed/>
    <w:rsid w:val="005A42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1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7175">
          <w:marLeft w:val="183"/>
          <w:marRight w:val="183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394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238688">
                      <w:blockQuote w:val="1"/>
                      <w:marLeft w:val="375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94554">
          <w:marLeft w:val="183"/>
          <w:marRight w:val="183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igital.expoagro.com.ar/sponsor/bsq?id=235||BANCO-GALICIA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bancogalicia.com/banca/online/web/Rural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BD12BEB141EE47815D8C3241444BB0" ma:contentTypeVersion="13" ma:contentTypeDescription="Crear nuevo documento." ma:contentTypeScope="" ma:versionID="ef2541c425e89b16af68eb17c90eb1ee">
  <xsd:schema xmlns:xsd="http://www.w3.org/2001/XMLSchema" xmlns:xs="http://www.w3.org/2001/XMLSchema" xmlns:p="http://schemas.microsoft.com/office/2006/metadata/properties" xmlns:ns2="33d4273a-8e34-48cf-ab7b-ecefdc322dbd" xmlns:ns3="31fc7e54-2652-4ffe-9322-e3aa87bafafd" targetNamespace="http://schemas.microsoft.com/office/2006/metadata/properties" ma:root="true" ma:fieldsID="75ba3d49db7eab0c9b8c3af1e520e148" ns2:_="" ns3:_="">
    <xsd:import namespace="33d4273a-8e34-48cf-ab7b-ecefdc322dbd"/>
    <xsd:import namespace="31fc7e54-2652-4ffe-9322-e3aa87bafa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4273a-8e34-48cf-ab7b-ecefdc322d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c7e54-2652-4ffe-9322-e3aa87bafa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99EAEA-AC0C-4F43-87AD-4FC3B58E7E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7E966A-B11A-429F-A895-90410214D8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9FDA07-1C88-4678-A427-841B196411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4273a-8e34-48cf-ab7b-ecefdc322dbd"/>
    <ds:schemaRef ds:uri="31fc7e54-2652-4ffe-9322-e3aa87bafa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Martín Persichitti</dc:creator>
  <cp:lastModifiedBy>Brenda Quattrini</cp:lastModifiedBy>
  <cp:revision>2</cp:revision>
  <dcterms:created xsi:type="dcterms:W3CDTF">2021-10-05T22:12:00Z</dcterms:created>
  <dcterms:modified xsi:type="dcterms:W3CDTF">2021-10-05T22:12:00Z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0x01010073BD12BEB141EE47815D8C3241444BB0</vt:lpwstr>
  </property>
</Properties>
</file>