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0" w:after="0"/>
        <w:jc w:val="center"/>
        <w:rPr>
          <w:b/>
          <w:b/>
          <w:bCs/>
          <w:sz w:val="28"/>
          <w:szCs w:val="28"/>
        </w:rPr>
      </w:pPr>
      <w:r>
        <w:rPr>
          <w:b/>
          <w:bCs/>
          <w:sz w:val="28"/>
          <w:szCs w:val="28"/>
        </w:rPr>
        <w:t>Banco Provincia lanzó líneas de crédito en dólares y a tasa cero para la adquisición de maquinaria agrícola</w:t>
      </w:r>
    </w:p>
    <w:p>
      <w:pPr>
        <w:pStyle w:val="Normal"/>
        <w:spacing w:lineRule="auto" w:line="276" w:before="0" w:after="0"/>
        <w:jc w:val="center"/>
        <w:rPr/>
      </w:pPr>
      <w:r>
        <w:rPr/>
      </w:r>
    </w:p>
    <w:p>
      <w:pPr>
        <w:pStyle w:val="Normal"/>
        <w:spacing w:lineRule="auto" w:line="276" w:before="0" w:after="0"/>
        <w:jc w:val="center"/>
        <w:rPr/>
      </w:pPr>
      <w:r>
        <w:rPr>
          <w:i/>
          <w:iCs/>
        </w:rPr>
        <w:t xml:space="preserve">En el marco de </w:t>
      </w:r>
      <w:r>
        <w:rPr>
          <w:b/>
          <w:bCs/>
          <w:i/>
          <w:iCs/>
        </w:rPr>
        <w:t>Expoagro 2026 edición YPF Agro</w:t>
      </w:r>
      <w:r>
        <w:rPr>
          <w:i/>
          <w:iCs/>
        </w:rPr>
        <w:t>, la banca pública bonaerense anunció una oferta reforzada de financiamiento y beneficios exclusivos para la compra de capital de trabajo nuevo y usado.  Los préstamos en dólares a tasa 0%, el eje central de la propuesta</w:t>
      </w:r>
      <w:r>
        <w:rPr/>
        <w:t>.</w:t>
      </w:r>
    </w:p>
    <w:p>
      <w:pPr>
        <w:pStyle w:val="Normal"/>
        <w:spacing w:lineRule="auto" w:line="276" w:before="0" w:after="0"/>
        <w:jc w:val="both"/>
        <w:rPr/>
      </w:pPr>
      <w:r>
        <w:rPr/>
      </w:r>
    </w:p>
    <w:p>
      <w:pPr>
        <w:pStyle w:val="Normal"/>
        <w:spacing w:lineRule="auto" w:line="276" w:before="0" w:after="0"/>
        <w:jc w:val="both"/>
        <w:rPr/>
      </w:pPr>
      <w:r>
        <w:rPr/>
        <w:t>La edición aniversario de la megamuestra agroindustrial llega con importantes novedades en materia de financiamiento para la producción. En el marco del primer día de la muestra, Banco Provincia (main sponsor) anunció una propuesta crediticia reforzada para acompañar las necesidades de inversión y capital de trabajo del sector agropecuario.</w:t>
      </w:r>
    </w:p>
    <w:p>
      <w:pPr>
        <w:pStyle w:val="Normal"/>
        <w:spacing w:lineRule="auto" w:line="276" w:before="0" w:after="0"/>
        <w:jc w:val="both"/>
        <w:rPr/>
      </w:pPr>
      <w:r>
        <w:rPr/>
      </w:r>
    </w:p>
    <w:p>
      <w:pPr>
        <w:pStyle w:val="Normal"/>
        <w:spacing w:lineRule="auto" w:line="276" w:before="0" w:after="0"/>
        <w:jc w:val="both"/>
        <w:rPr/>
      </w:pPr>
      <w:r>
        <w:rPr/>
        <w:t xml:space="preserve">Del 10 al 13 de marzo, en el predio ferial y autódromo de San Nicolás, los productores y contratistas podrán acceder a </w:t>
      </w:r>
      <w:r>
        <w:rPr>
          <w:b/>
          <w:bCs/>
        </w:rPr>
        <w:t>financiamiento en dólares, a tasa 0% y con hasta 48 meses de plazo</w:t>
      </w:r>
      <w:r>
        <w:rPr/>
        <w:t>. El mismo está orientado a las inversiones en tecnología aplicada al agro, soluciones sustentables y maquinaria fabricada por empresas bonaerenses agrupadas en MAGRIBA, en el marco de un convenio específico que celebra la banca pública.</w:t>
      </w:r>
    </w:p>
    <w:p>
      <w:pPr>
        <w:pStyle w:val="Normal"/>
        <w:spacing w:lineRule="auto" w:line="276" w:before="0" w:after="0"/>
        <w:jc w:val="both"/>
        <w:rPr/>
      </w:pPr>
      <w:r>
        <w:rPr/>
      </w:r>
    </w:p>
    <w:p>
      <w:pPr>
        <w:pStyle w:val="Normal"/>
        <w:spacing w:lineRule="auto" w:line="276" w:before="0" w:after="0"/>
        <w:jc w:val="both"/>
        <w:rPr/>
      </w:pPr>
      <w:r>
        <w:rPr/>
        <w:t xml:space="preserve">En cuanto al financiamiento en pesos, la oferta parte de </w:t>
      </w:r>
      <w:r>
        <w:rPr>
          <w:b/>
          <w:bCs/>
        </w:rPr>
        <w:t>tasas de 22,5%, también con hasta 48 meses de plazo</w:t>
      </w:r>
      <w:r>
        <w:rPr/>
        <w:t xml:space="preserve">. En todos los casos, la financiación alcanza hasta el 100% del valor de la factura (con IVA incluido). </w:t>
      </w:r>
    </w:p>
    <w:p>
      <w:pPr>
        <w:pStyle w:val="Normal"/>
        <w:spacing w:lineRule="auto" w:line="276" w:before="0" w:after="0"/>
        <w:jc w:val="both"/>
        <w:rPr/>
      </w:pPr>
      <w:r>
        <w:rPr/>
      </w:r>
    </w:p>
    <w:p>
      <w:pPr>
        <w:pStyle w:val="Normal"/>
        <w:spacing w:lineRule="auto" w:line="276" w:before="0" w:after="0"/>
        <w:jc w:val="both"/>
        <w:rPr/>
      </w:pPr>
      <w:r>
        <w:rPr/>
        <w:t xml:space="preserve">Además, a través de </w:t>
      </w:r>
      <w:r>
        <w:rPr>
          <w:b/>
          <w:bCs/>
        </w:rPr>
        <w:t>Procampo Digital</w:t>
      </w:r>
      <w:r>
        <w:rPr/>
        <w:t xml:space="preserve">, la entidad ofrecerá financiación </w:t>
      </w:r>
      <w:r>
        <w:rPr>
          <w:b/>
          <w:bCs/>
        </w:rPr>
        <w:t>en dólares desde tasa 0%</w:t>
      </w:r>
      <w:r>
        <w:rPr/>
        <w:t xml:space="preserve"> y </w:t>
      </w:r>
      <w:r>
        <w:rPr>
          <w:b/>
          <w:bCs/>
        </w:rPr>
        <w:t>en pesos desde 25%</w:t>
      </w:r>
      <w:r>
        <w:rPr/>
        <w:t xml:space="preserve"> para la compra de </w:t>
      </w:r>
      <w:r>
        <w:rPr>
          <w:b/>
          <w:bCs/>
        </w:rPr>
        <w:t>insumos</w:t>
      </w:r>
      <w:r>
        <w:rPr/>
        <w:t>, con plazos de hasta 360 días. Cabe destacar que esta herramienta digital, destinada a la compra de insumos, combustible y hacienda, suma también la posibilidad de operar directamente en moneda extranjera.</w:t>
      </w:r>
    </w:p>
    <w:p>
      <w:pPr>
        <w:pStyle w:val="Normal"/>
        <w:spacing w:lineRule="auto" w:line="276" w:before="0" w:after="0"/>
        <w:jc w:val="both"/>
        <w:rPr/>
      </w:pPr>
      <w:r>
        <w:rPr/>
      </w:r>
    </w:p>
    <w:p>
      <w:pPr>
        <w:pStyle w:val="Normal"/>
        <w:spacing w:lineRule="auto" w:line="276" w:before="0" w:after="0"/>
        <w:jc w:val="both"/>
        <w:rPr>
          <w:b/>
          <w:b/>
          <w:bCs/>
        </w:rPr>
      </w:pPr>
      <w:r>
        <w:rPr>
          <w:b/>
          <w:bCs/>
        </w:rPr>
        <w:t>Políticas orientadas al sector productivo</w:t>
      </w:r>
    </w:p>
    <w:p>
      <w:pPr>
        <w:pStyle w:val="Normal"/>
        <w:spacing w:lineRule="auto" w:line="276" w:before="0" w:after="0"/>
        <w:jc w:val="both"/>
        <w:rPr/>
      </w:pPr>
      <w:r>
        <w:rPr/>
      </w:r>
    </w:p>
    <w:p>
      <w:pPr>
        <w:pStyle w:val="Normal"/>
        <w:spacing w:lineRule="auto" w:line="276" w:before="0" w:after="0"/>
        <w:jc w:val="both"/>
        <w:rPr>
          <w:i/>
          <w:i/>
          <w:iCs/>
        </w:rPr>
      </w:pPr>
      <w:r>
        <w:rPr/>
        <w:t xml:space="preserve">El presidente de Banco Provincia, Juan Cuattromo, participó de la apertura oficial de </w:t>
      </w:r>
      <w:r>
        <w:rPr>
          <w:b/>
          <w:bCs/>
        </w:rPr>
        <w:t>Expoagro 2026 edición YPF Agro</w:t>
      </w:r>
      <w:r>
        <w:rPr/>
        <w:t xml:space="preserve"> y, tras el corte de cintas, recorrió la muestra. </w:t>
      </w:r>
      <w:r>
        <w:rPr>
          <w:i/>
          <w:iCs/>
        </w:rPr>
        <w:t>“Esta exposición representa muy bien el enorme potencial productivo de nuestra provincia y de todo el país”</w:t>
      </w:r>
      <w:r>
        <w:rPr/>
        <w:t xml:space="preserve">, destacó el economista, quien llamó a superar las distinciones entre campo, industria y ciudad y aseguró que </w:t>
      </w:r>
      <w:r>
        <w:rPr>
          <w:i/>
          <w:iCs/>
        </w:rPr>
        <w:t>“todo forma parte de una misma comunidad, de un mismo desafío y de un mismo proyecto nacional”</w:t>
      </w:r>
      <w:r>
        <w:rPr/>
        <w:t>.</w:t>
      </w:r>
    </w:p>
    <w:p>
      <w:pPr>
        <w:pStyle w:val="Normal"/>
        <w:spacing w:lineRule="auto" w:line="276" w:before="0" w:after="0"/>
        <w:jc w:val="both"/>
        <w:rPr/>
      </w:pPr>
      <w:r>
        <w:rPr/>
      </w:r>
    </w:p>
    <w:p>
      <w:pPr>
        <w:pStyle w:val="Normal"/>
        <w:spacing w:lineRule="auto" w:line="276" w:before="0" w:after="0"/>
        <w:jc w:val="both"/>
        <w:rPr/>
      </w:pPr>
      <w:r>
        <w:rPr/>
        <w:t xml:space="preserve">Asimismo, afirmó que la propuesta desplegada en la </w:t>
      </w:r>
      <w:r>
        <w:rPr>
          <w:b/>
          <w:bCs/>
        </w:rPr>
        <w:t>“Capital Nacional de los Agronegocios”</w:t>
      </w:r>
      <w:r>
        <w:rPr/>
        <w:t xml:space="preserve"> llama a la construcción de </w:t>
      </w:r>
      <w:r>
        <w:rPr>
          <w:i/>
          <w:iCs/>
        </w:rPr>
        <w:t>“un proyecto estratégico de país”</w:t>
      </w:r>
      <w:r>
        <w:rPr/>
        <w:t xml:space="preserve"> de forma público-privada. </w:t>
      </w:r>
      <w:r>
        <w:rPr>
          <w:i/>
          <w:iCs/>
        </w:rPr>
        <w:t>“Sin buenas políticas públicas y sin un Estado que articule y acompañe, es muy difícil que una estrategia de desarrollo nacional prospere en un mundo tan complejo como el actual”</w:t>
      </w:r>
      <w:r>
        <w:rPr/>
        <w:t>, añadió el economista.</w:t>
      </w:r>
    </w:p>
    <w:p>
      <w:pPr>
        <w:pStyle w:val="Normal"/>
        <w:spacing w:lineRule="auto" w:line="276" w:before="0" w:after="0"/>
        <w:jc w:val="both"/>
        <w:rPr/>
      </w:pPr>
      <w:r>
        <w:rPr/>
      </w:r>
    </w:p>
    <w:p>
      <w:pPr>
        <w:pStyle w:val="Normal"/>
        <w:spacing w:lineRule="auto" w:line="276" w:before="0" w:after="0"/>
        <w:jc w:val="both"/>
        <w:rPr/>
      </w:pPr>
      <w:r>
        <w:rPr/>
        <w:t xml:space="preserve">Respecto a las necesidades del sector productivo, tanto agropecuario como industrial, Cuattromo puntualizó que el acompañamiento a la inversión es hoy prioritario. </w:t>
      </w:r>
      <w:r>
        <w:rPr>
          <w:i/>
          <w:iCs/>
        </w:rPr>
        <w:t>“Muchas familias y empresas atraviesan dificultades porque el acceso al financiamiento se ha vuelto más complejo, y por eso vamos a seguir trabajando para acompañarlas”</w:t>
      </w:r>
      <w:r>
        <w:rPr/>
        <w:t>, expresó.</w:t>
      </w:r>
    </w:p>
    <w:p>
      <w:pPr>
        <w:pStyle w:val="Normal"/>
        <w:spacing w:lineRule="auto" w:line="276" w:before="0" w:after="0"/>
        <w:jc w:val="both"/>
        <w:rPr/>
      </w:pPr>
      <w:r>
        <w:rPr/>
      </w:r>
    </w:p>
    <w:p>
      <w:pPr>
        <w:pStyle w:val="Normal"/>
        <w:spacing w:lineRule="auto" w:line="276" w:before="0" w:after="0"/>
        <w:jc w:val="both"/>
        <w:rPr/>
      </w:pPr>
      <w:r>
        <w:rPr/>
        <w:t>Cabe destacar que la banca pública está presente en los 135 municipios bonaerenses, desde San Nicolás hasta Carmen de Patagones, con propuestas y políticas crediticias adaptadas al amplio espectro productivo. “</w:t>
      </w:r>
      <w:r>
        <w:rPr>
          <w:i/>
          <w:iCs/>
        </w:rPr>
        <w:t>Nuestro banco es una entidad con impronta federal. Estamos trabajando todos los días con quienes abren una fábrica, un comercio o salen a producir</w:t>
      </w:r>
      <w:r>
        <w:rPr/>
        <w:t xml:space="preserve">”, subrayó su presidente. </w:t>
      </w:r>
    </w:p>
    <w:p>
      <w:pPr>
        <w:pStyle w:val="Normal"/>
        <w:spacing w:lineRule="auto" w:line="276" w:before="0" w:after="0"/>
        <w:jc w:val="both"/>
        <w:rPr/>
      </w:pPr>
      <w:r>
        <w:rPr/>
      </w:r>
    </w:p>
    <w:p>
      <w:pPr>
        <w:pStyle w:val="Normal"/>
        <w:spacing w:lineRule="auto" w:line="276" w:before="0" w:after="0"/>
        <w:jc w:val="both"/>
        <w:rPr/>
      </w:pPr>
      <w:r>
        <w:rPr/>
        <w:t>Y agregó: “</w:t>
      </w:r>
      <w:r>
        <w:rPr>
          <w:i/>
          <w:iCs/>
        </w:rPr>
        <w:t>Sabemos que para muchos productores esta exposición es clave para planificar el año. Por eso, junto al gobernador Axel Kicillof y al ministro Javier Rodríguez, desarrollamos políticas y estrategias para seguir acompañando al sector productivo</w:t>
      </w:r>
      <w:r>
        <w:rPr/>
        <w:t>”.</w:t>
      </w:r>
    </w:p>
    <w:sectPr>
      <w:headerReference w:type="default" r:id="rId2"/>
      <w:footerReference w:type="default" r:id="rId3"/>
      <w:type w:val="nextPage"/>
      <w:pgSz w:w="11906" w:h="16838"/>
      <w:pgMar w:left="1701" w:right="1701" w:gutter="0" w:header="0" w:top="1417" w:footer="0" w:bottom="141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Tahoma">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419" w:leader="none"/>
        <w:tab w:val="right" w:pos="8838" w:leader="none"/>
      </w:tabs>
      <w:spacing w:lineRule="auto" w:line="240" w:before="0" w:after="0"/>
      <w:ind w:left="-1701" w:hanging="0"/>
      <w:rPr>
        <w:color w:val="000000"/>
      </w:rPr>
    </w:pPr>
    <w:r>
      <w:rPr/>
      <w:drawing>
        <wp:inline distT="0" distB="0" distL="0" distR="0">
          <wp:extent cx="7649845" cy="347345"/>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1"/>
                  <a:stretch>
                    <a:fillRect/>
                  </a:stretch>
                </pic:blipFill>
                <pic:spPr bwMode="auto">
                  <a:xfrm>
                    <a:off x="0" y="0"/>
                    <a:ext cx="7649845" cy="34734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419" w:leader="none"/>
        <w:tab w:val="right" w:pos="8838" w:leader="none"/>
      </w:tabs>
      <w:spacing w:lineRule="auto" w:line="240" w:before="0" w:after="0"/>
      <w:ind w:left="-1701" w:hanging="0"/>
      <w:rPr>
        <w:color w:val="000000"/>
      </w:rPr>
    </w:pPr>
    <w:r>
      <w:rPr/>
      <w:drawing>
        <wp:inline distT="0" distB="0" distL="0" distR="0">
          <wp:extent cx="7647305" cy="117157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7647305" cy="1171575"/>
                  </a:xfrm>
                  <a:prstGeom prst="rect">
                    <a:avLst/>
                  </a:prstGeom>
                </pic:spPr>
              </pic:pic>
            </a:graphicData>
          </a:graphic>
        </wp:inline>
      </w:drawing>
    </w:r>
  </w:p>
</w:hdr>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001"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s-AR" w:eastAsia="en-001"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160"/>
      <w:jc w:val="left"/>
    </w:pPr>
    <w:rPr>
      <w:rFonts w:ascii="Calibri" w:hAnsi="Calibri" w:eastAsia="Calibri" w:cs="Calibri"/>
      <w:color w:val="auto"/>
      <w:kern w:val="0"/>
      <w:sz w:val="24"/>
      <w:szCs w:val="24"/>
      <w:lang w:val="es-AR" w:eastAsia="en-001" w:bidi="ar-SA"/>
    </w:rPr>
  </w:style>
  <w:style w:type="paragraph" w:styleId="Ttulo1">
    <w:name w:val="Heading 1"/>
    <w:basedOn w:val="Normal"/>
    <w:next w:val="Normal"/>
    <w:uiPriority w:val="9"/>
    <w:qFormat/>
    <w:pPr>
      <w:keepNext w:val="true"/>
      <w:keepLines/>
      <w:spacing w:before="480" w:after="120"/>
      <w:outlineLvl w:val="0"/>
    </w:pPr>
    <w:rPr>
      <w:b/>
      <w:bCs/>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bCs/>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bCs/>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bCs/>
    </w:rPr>
  </w:style>
  <w:style w:type="paragraph" w:styleId="Ttulo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uiPriority w:val="99"/>
    <w:qFormat/>
    <w:rsid w:val="00e728e0"/>
    <w:rPr/>
  </w:style>
  <w:style w:type="character" w:styleId="PiedepginaCar" w:customStyle="1">
    <w:name w:val="Pie de página Car"/>
    <w:basedOn w:val="DefaultParagraphFont"/>
    <w:uiPriority w:val="99"/>
    <w:qFormat/>
    <w:rsid w:val="00e728e0"/>
    <w:rPr/>
  </w:style>
  <w:style w:type="character" w:styleId="TextodegloboCar" w:customStyle="1">
    <w:name w:val="Texto de globo Car"/>
    <w:basedOn w:val="DefaultParagraphFont"/>
    <w:link w:val="BalloonText"/>
    <w:uiPriority w:val="99"/>
    <w:semiHidden/>
    <w:qFormat/>
    <w:rsid w:val="008d7d65"/>
    <w:rPr>
      <w:rFonts w:ascii="Tahoma" w:hAnsi="Tahoma" w:cs="Tahoma"/>
      <w:sz w:val="16"/>
      <w:szCs w:val="16"/>
    </w:rPr>
  </w:style>
  <w:style w:type="character" w:styleId="Strong">
    <w:name w:val="Strong"/>
    <w:basedOn w:val="DefaultParagraphFont"/>
    <w:uiPriority w:val="22"/>
    <w:qFormat/>
    <w:rsid w:val="0059438f"/>
    <w:rPr>
      <w:b/>
      <w:bCs/>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Ttulogeneral">
    <w:name w:val="Title"/>
    <w:basedOn w:val="Normal"/>
    <w:next w:val="Normal"/>
    <w:uiPriority w:val="10"/>
    <w:qFormat/>
    <w:pPr>
      <w:keepNext w:val="true"/>
      <w:keepLines/>
      <w:spacing w:before="480" w:after="120"/>
    </w:pPr>
    <w:rPr>
      <w:b/>
      <w:bCs/>
      <w:sz w:val="72"/>
      <w:szCs w:val="72"/>
    </w:rPr>
  </w:style>
  <w:style w:type="paragraph" w:styleId="Cabeceraypie">
    <w:name w:val="Cabecera y pie"/>
    <w:basedOn w:val="Normal"/>
    <w:qFormat/>
    <w:pPr/>
    <w:rPr/>
  </w:style>
  <w:style w:type="paragraph" w:styleId="Cabecera">
    <w:name w:val="Header"/>
    <w:basedOn w:val="Normal"/>
    <w:link w:val="EncabezadoCar"/>
    <w:uiPriority w:val="99"/>
    <w:unhideWhenUsed/>
    <w:rsid w:val="00e728e0"/>
    <w:pPr>
      <w:tabs>
        <w:tab w:val="clear" w:pos="720"/>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e728e0"/>
    <w:pPr>
      <w:tabs>
        <w:tab w:val="clear" w:pos="720"/>
        <w:tab w:val="center" w:pos="4419" w:leader="none"/>
        <w:tab w:val="right" w:pos="8838" w:leader="none"/>
      </w:tabs>
      <w:spacing w:lineRule="auto" w:line="240" w:before="0" w:after="0"/>
    </w:pPr>
    <w:rPr/>
  </w:style>
  <w:style w:type="paragraph" w:styleId="BalloonText">
    <w:name w:val="Balloon Text"/>
    <w:basedOn w:val="Normal"/>
    <w:link w:val="TextodegloboCar"/>
    <w:uiPriority w:val="99"/>
    <w:semiHidden/>
    <w:unhideWhenUsed/>
    <w:qFormat/>
    <w:rsid w:val="008d7d65"/>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59438f"/>
    <w:pPr>
      <w:spacing w:lineRule="auto" w:line="240" w:beforeAutospacing="1" w:afterAutospacing="1"/>
    </w:pPr>
    <w:rPr>
      <w:rFonts w:ascii="Times New Roman" w:hAnsi="Times New Roman" w:eastAsia="Times New Roman" w:cs="Times New Roman"/>
    </w:rPr>
  </w:style>
  <w:style w:type="paragraph" w:styleId="Subttulo">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fQ2ee9gqrGsCrEyEOuzFFC3j6pA==">CgMxLjA4AHIhMVFtQkhiekZ6bG9xUlNHQU85SWJXVmROZzh2bkFKRjFP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LibreOffice/7.4.2.3$Windows_X86_64 LibreOffice_project/382eef1f22670f7f4118c8c2dd222ec7ad009daf</Application>
  <AppVersion>15.0000</AppVersion>
  <Pages>2</Pages>
  <Words>560</Words>
  <Characters>3022</Characters>
  <CharactersWithSpaces>3573</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2026-03-10T16:04:00Z</dcterms:created>
  <dc:creator>ANYI</dc:creator>
  <dc:description/>
  <dc:language>es-AR</dc:language>
  <cp:lastModifiedBy/>
  <dcterms:modified xsi:type="dcterms:W3CDTF">2026-03-10T13:17:36Z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