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BD59C" w14:textId="4E197F33" w:rsidR="0022226A" w:rsidRPr="0022226A" w:rsidRDefault="0022226A" w:rsidP="0022226A">
      <w:pPr>
        <w:spacing w:line="276" w:lineRule="auto"/>
        <w:ind w:left="-993"/>
        <w:jc w:val="center"/>
        <w:rPr>
          <w:rFonts w:asciiTheme="minorHAnsi" w:eastAsia="Arial" w:hAnsiTheme="minorHAnsi" w:cstheme="minorHAnsi"/>
          <w:b/>
          <w:sz w:val="28"/>
          <w:szCs w:val="28"/>
        </w:rPr>
      </w:pPr>
      <w:bookmarkStart w:id="0" w:name="_GoBack"/>
      <w:r w:rsidRPr="0022226A">
        <w:rPr>
          <w:rFonts w:asciiTheme="minorHAnsi" w:eastAsia="Arial" w:hAnsiTheme="minorHAnsi" w:cstheme="minorHAnsi"/>
          <w:b/>
          <w:sz w:val="28"/>
          <w:szCs w:val="28"/>
          <w:highlight w:val="yellow"/>
        </w:rPr>
        <w:t>Biogénesis Bagó participará en uno de los eventos ganaderos más importantes del país</w:t>
      </w:r>
    </w:p>
    <w:bookmarkEnd w:id="0"/>
    <w:p w14:paraId="780ABC0D" w14:textId="5CEC0D5F" w:rsidR="0022226A" w:rsidRPr="0022226A" w:rsidRDefault="0022226A" w:rsidP="0022226A">
      <w:pPr>
        <w:spacing w:line="276" w:lineRule="auto"/>
        <w:ind w:right="142"/>
        <w:jc w:val="both"/>
        <w:rPr>
          <w:rFonts w:asciiTheme="minorHAnsi" w:eastAsia="Arial" w:hAnsiTheme="minorHAnsi" w:cstheme="minorHAnsi"/>
          <w:b/>
          <w:i/>
          <w:sz w:val="24"/>
          <w:szCs w:val="24"/>
          <w:highlight w:val="white"/>
        </w:rPr>
      </w:pPr>
      <w:r w:rsidRPr="0022226A">
        <w:rPr>
          <w:rFonts w:asciiTheme="minorHAnsi" w:eastAsia="Arial" w:hAnsiTheme="minorHAnsi" w:cstheme="minorHAnsi"/>
          <w:i/>
          <w:sz w:val="24"/>
          <w:szCs w:val="24"/>
        </w:rPr>
        <w:t>En el marco del Congreso</w:t>
      </w:r>
      <w:r>
        <w:rPr>
          <w:rFonts w:asciiTheme="minorHAnsi" w:eastAsia="Arial" w:hAnsiTheme="minorHAnsi" w:cstheme="minorHAnsi"/>
          <w:i/>
          <w:sz w:val="24"/>
          <w:szCs w:val="24"/>
        </w:rPr>
        <w:t xml:space="preserve"> Mundial Brangus 2023,</w:t>
      </w:r>
      <w:r w:rsidRPr="0022226A">
        <w:rPr>
          <w:rFonts w:asciiTheme="minorHAnsi" w:eastAsia="Arial" w:hAnsiTheme="minorHAnsi" w:cstheme="minorHAnsi"/>
          <w:i/>
          <w:sz w:val="24"/>
          <w:szCs w:val="24"/>
        </w:rPr>
        <w:t xml:space="preserve"> la compañía experta en salud animal presentará</w:t>
      </w:r>
      <w:r>
        <w:rPr>
          <w:rFonts w:asciiTheme="minorHAnsi" w:eastAsia="Arial" w:hAnsiTheme="minorHAnsi" w:cstheme="minorHAnsi"/>
          <w:i/>
          <w:sz w:val="24"/>
          <w:szCs w:val="24"/>
        </w:rPr>
        <w:t>,</w:t>
      </w:r>
      <w:r w:rsidRPr="0022226A">
        <w:rPr>
          <w:rFonts w:asciiTheme="minorHAnsi" w:eastAsia="Arial" w:hAnsiTheme="minorHAnsi" w:cstheme="minorHAnsi"/>
          <w:i/>
          <w:sz w:val="24"/>
          <w:szCs w:val="24"/>
        </w:rPr>
        <w:t xml:space="preserve"> el nuevo </w:t>
      </w:r>
      <w:proofErr w:type="spellStart"/>
      <w:r w:rsidRPr="0022226A">
        <w:rPr>
          <w:rFonts w:asciiTheme="minorHAnsi" w:eastAsia="Arial" w:hAnsiTheme="minorHAnsi" w:cstheme="minorHAnsi"/>
          <w:i/>
          <w:sz w:val="24"/>
          <w:szCs w:val="24"/>
        </w:rPr>
        <w:t>garrapaticida</w:t>
      </w:r>
      <w:proofErr w:type="spellEnd"/>
      <w:r w:rsidRPr="0022226A">
        <w:rPr>
          <w:rFonts w:asciiTheme="minorHAnsi" w:eastAsia="Arial" w:hAnsiTheme="minorHAnsi" w:cstheme="minorHAnsi"/>
          <w:i/>
          <w:sz w:val="24"/>
          <w:szCs w:val="24"/>
        </w:rPr>
        <w:t xml:space="preserve"> recientemente lanzado al mercado.</w:t>
      </w:r>
    </w:p>
    <w:p w14:paraId="4EDD38A1" w14:textId="77777777" w:rsidR="0022226A" w:rsidRPr="0022226A" w:rsidRDefault="0022226A" w:rsidP="0022226A">
      <w:pPr>
        <w:spacing w:line="276" w:lineRule="auto"/>
        <w:ind w:right="142"/>
        <w:jc w:val="both"/>
        <w:rPr>
          <w:rFonts w:asciiTheme="minorHAnsi" w:eastAsia="Arial" w:hAnsiTheme="minorHAnsi" w:cstheme="minorHAnsi"/>
          <w:b/>
          <w:sz w:val="24"/>
          <w:szCs w:val="24"/>
        </w:rPr>
      </w:pPr>
    </w:p>
    <w:p w14:paraId="17D266B6" w14:textId="4B08A718" w:rsidR="0022226A" w:rsidRDefault="0022226A" w:rsidP="0022226A">
      <w:pPr>
        <w:spacing w:line="276" w:lineRule="auto"/>
        <w:ind w:left="-993" w:right="142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22226A">
        <w:rPr>
          <w:rFonts w:asciiTheme="minorHAnsi" w:eastAsia="Arial" w:hAnsiTheme="minorHAnsi" w:cstheme="minorHAnsi"/>
          <w:b/>
          <w:bCs/>
          <w:sz w:val="24"/>
          <w:szCs w:val="24"/>
        </w:rPr>
        <w:t>Biogénesis Bagó</w:t>
      </w:r>
      <w:r w:rsidRPr="0022226A">
        <w:rPr>
          <w:rFonts w:asciiTheme="minorHAnsi" w:eastAsia="Arial" w:hAnsiTheme="minorHAnsi" w:cstheme="minorHAnsi"/>
          <w:sz w:val="24"/>
          <w:szCs w:val="24"/>
        </w:rPr>
        <w:t>, la compañía de biotecnología especializada en el desarrollo, producción y comercialización de soluciones destinadas a l</w:t>
      </w:r>
      <w:r>
        <w:rPr>
          <w:rFonts w:asciiTheme="minorHAnsi" w:eastAsia="Arial" w:hAnsiTheme="minorHAnsi" w:cstheme="minorHAnsi"/>
          <w:sz w:val="24"/>
          <w:szCs w:val="24"/>
        </w:rPr>
        <w:t>a salud animal, acompañar</w:t>
      </w:r>
      <w:r w:rsidR="007C2D11">
        <w:rPr>
          <w:rFonts w:asciiTheme="minorHAnsi" w:eastAsia="Arial" w:hAnsiTheme="minorHAnsi" w:cstheme="minorHAnsi"/>
          <w:sz w:val="24"/>
          <w:szCs w:val="24"/>
        </w:rPr>
        <w:t>á</w:t>
      </w:r>
      <w:r>
        <w:rPr>
          <w:rFonts w:asciiTheme="minorHAnsi" w:eastAsia="Arial" w:hAnsiTheme="minorHAnsi" w:cstheme="minorHAnsi"/>
          <w:sz w:val="24"/>
          <w:szCs w:val="24"/>
        </w:rPr>
        <w:t xml:space="preserve"> a la raza Brangus en su </w:t>
      </w:r>
      <w:r w:rsidRPr="003B33B7">
        <w:rPr>
          <w:rFonts w:asciiTheme="minorHAnsi" w:eastAsia="Arial" w:hAnsiTheme="minorHAnsi" w:cstheme="minorHAnsi"/>
          <w:sz w:val="24"/>
          <w:szCs w:val="24"/>
        </w:rPr>
        <w:t>Congreso Mundial 2023. El evento, de gran relevancia para la industria ganadera, se desarrollará del 19</w:t>
      </w:r>
      <w:r w:rsidR="003B33B7">
        <w:rPr>
          <w:rFonts w:asciiTheme="minorHAnsi" w:eastAsia="Arial" w:hAnsiTheme="minorHAnsi" w:cstheme="minorHAnsi"/>
          <w:sz w:val="24"/>
          <w:szCs w:val="24"/>
        </w:rPr>
        <w:t xml:space="preserve"> al 27 de abril en la Sociedad Rural de Corrientes,</w:t>
      </w:r>
      <w:r w:rsidRPr="003B33B7">
        <w:rPr>
          <w:rFonts w:asciiTheme="minorHAnsi" w:eastAsia="Arial" w:hAnsiTheme="minorHAnsi" w:cstheme="minorHAnsi"/>
          <w:sz w:val="24"/>
          <w:szCs w:val="24"/>
        </w:rPr>
        <w:t xml:space="preserve"> y tendrá entre sus actividades, la realización de la </w:t>
      </w:r>
      <w:r w:rsidRPr="003B33B7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53° Gran Exposición Nacional</w:t>
      </w:r>
      <w:r w:rsidR="003B33B7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Brangus</w:t>
      </w:r>
      <w:r w:rsidRPr="003B33B7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y la 17° Exposición Nacional del Ternero</w:t>
      </w:r>
      <w:r w:rsidR="003B33B7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</w:p>
    <w:p w14:paraId="286801C9" w14:textId="77777777" w:rsidR="0022226A" w:rsidRPr="0022226A" w:rsidRDefault="0022226A" w:rsidP="0022226A">
      <w:pPr>
        <w:spacing w:line="276" w:lineRule="auto"/>
        <w:ind w:left="-993" w:right="142"/>
        <w:jc w:val="both"/>
        <w:rPr>
          <w:rFonts w:asciiTheme="minorHAnsi" w:eastAsia="Arial" w:hAnsiTheme="minorHAnsi" w:cstheme="minorHAnsi"/>
          <w:sz w:val="24"/>
          <w:szCs w:val="24"/>
        </w:rPr>
      </w:pPr>
    </w:p>
    <w:p w14:paraId="7DBB0F02" w14:textId="66CC95A5" w:rsidR="0022226A" w:rsidRDefault="003B33B7" w:rsidP="0022226A">
      <w:pPr>
        <w:spacing w:line="276" w:lineRule="auto"/>
        <w:ind w:left="-993" w:right="142"/>
        <w:jc w:val="both"/>
        <w:rPr>
          <w:rFonts w:asciiTheme="minorHAnsi" w:eastAsia="Arial" w:hAnsiTheme="minorHAnsi" w:cstheme="minorHAnsi"/>
          <w:sz w:val="24"/>
          <w:szCs w:val="24"/>
        </w:rPr>
      </w:pPr>
      <w:r>
        <w:rPr>
          <w:rFonts w:asciiTheme="minorHAnsi" w:eastAsia="Arial" w:hAnsiTheme="minorHAnsi" w:cstheme="minorHAnsi"/>
          <w:sz w:val="24"/>
          <w:szCs w:val="24"/>
        </w:rPr>
        <w:t xml:space="preserve">Allí, </w:t>
      </w:r>
      <w:r w:rsidR="0022226A" w:rsidRPr="0022226A">
        <w:rPr>
          <w:rFonts w:asciiTheme="minorHAnsi" w:eastAsia="Arial" w:hAnsiTheme="minorHAnsi" w:cstheme="minorHAnsi"/>
          <w:sz w:val="24"/>
          <w:szCs w:val="24"/>
        </w:rPr>
        <w:t xml:space="preserve">se llevarán a cabo múltiples actividades vinculadas a la producción de carne, la reproducción y la </w:t>
      </w:r>
      <w:r>
        <w:rPr>
          <w:rFonts w:asciiTheme="minorHAnsi" w:eastAsia="Arial" w:hAnsiTheme="minorHAnsi" w:cstheme="minorHAnsi"/>
          <w:sz w:val="24"/>
          <w:szCs w:val="24"/>
        </w:rPr>
        <w:t>genética, entre otras temáticas</w:t>
      </w:r>
      <w:r w:rsidR="0022226A" w:rsidRPr="0022226A">
        <w:rPr>
          <w:rFonts w:asciiTheme="minorHAnsi" w:eastAsia="Arial" w:hAnsiTheme="minorHAnsi" w:cstheme="minorHAnsi"/>
          <w:sz w:val="24"/>
          <w:szCs w:val="24"/>
        </w:rPr>
        <w:t xml:space="preserve"> de importancia para los productores de la raza. Además, la compañía acompañará a la Asociación Brangus Argentina, junto a sus asesores técnicos zonales, en su recorridas y visitas a cabañas por diferentes regiones (Corrient</w:t>
      </w:r>
      <w:r w:rsidR="009A6BB5">
        <w:rPr>
          <w:rFonts w:asciiTheme="minorHAnsi" w:eastAsia="Arial" w:hAnsiTheme="minorHAnsi" w:cstheme="minorHAnsi"/>
          <w:sz w:val="24"/>
          <w:szCs w:val="24"/>
        </w:rPr>
        <w:t>es, Chaco, Formosa y Santa Fe),</w:t>
      </w:r>
      <w:r w:rsidR="0022226A" w:rsidRPr="0022226A">
        <w:rPr>
          <w:rFonts w:asciiTheme="minorHAnsi" w:eastAsia="Arial" w:hAnsiTheme="minorHAnsi" w:cstheme="minorHAnsi"/>
          <w:sz w:val="24"/>
          <w:szCs w:val="24"/>
        </w:rPr>
        <w:t xml:space="preserve"> con el objetivo de resaltar el importante trabajo que se realiza en condiciones naturales de producción y asesorar a los productores con todo lo referido a sugerencia y planes sanitarios.</w:t>
      </w:r>
    </w:p>
    <w:p w14:paraId="649BD5C7" w14:textId="77777777" w:rsidR="003B33B7" w:rsidRPr="0022226A" w:rsidRDefault="003B33B7" w:rsidP="0022226A">
      <w:pPr>
        <w:spacing w:line="276" w:lineRule="auto"/>
        <w:ind w:left="-993" w:right="142"/>
        <w:jc w:val="both"/>
        <w:rPr>
          <w:rFonts w:asciiTheme="minorHAnsi" w:eastAsia="Arial" w:hAnsiTheme="minorHAnsi" w:cstheme="minorHAnsi"/>
          <w:sz w:val="24"/>
          <w:szCs w:val="24"/>
        </w:rPr>
      </w:pPr>
    </w:p>
    <w:p w14:paraId="0C3BB717" w14:textId="49652C27" w:rsidR="0022226A" w:rsidRPr="003B33B7" w:rsidRDefault="0022226A" w:rsidP="0022226A">
      <w:pPr>
        <w:spacing w:line="276" w:lineRule="auto"/>
        <w:ind w:left="-993"/>
        <w:jc w:val="both"/>
        <w:rPr>
          <w:rFonts w:asciiTheme="minorHAnsi" w:eastAsia="Arial" w:hAnsiTheme="minorHAnsi" w:cstheme="minorHAnsi"/>
          <w:b/>
          <w:sz w:val="24"/>
          <w:szCs w:val="24"/>
        </w:rPr>
      </w:pPr>
      <w:r w:rsidRPr="0022226A">
        <w:rPr>
          <w:rFonts w:asciiTheme="minorHAnsi" w:eastAsia="Arial" w:hAnsiTheme="minorHAnsi" w:cstheme="minorHAnsi"/>
          <w:sz w:val="24"/>
          <w:szCs w:val="24"/>
        </w:rPr>
        <w:t xml:space="preserve">En este marco, </w:t>
      </w:r>
      <w:r w:rsidRPr="003B33B7">
        <w:rPr>
          <w:rFonts w:asciiTheme="minorHAnsi" w:eastAsia="Arial" w:hAnsiTheme="minorHAnsi" w:cstheme="minorHAnsi"/>
          <w:b/>
          <w:sz w:val="24"/>
          <w:szCs w:val="24"/>
        </w:rPr>
        <w:t xml:space="preserve">Biogénesis Bagó presentará el nuevo </w:t>
      </w:r>
      <w:proofErr w:type="spellStart"/>
      <w:r w:rsidRPr="003B33B7">
        <w:rPr>
          <w:rFonts w:asciiTheme="minorHAnsi" w:eastAsia="Arial" w:hAnsiTheme="minorHAnsi" w:cstheme="minorHAnsi"/>
          <w:b/>
          <w:sz w:val="24"/>
          <w:szCs w:val="24"/>
        </w:rPr>
        <w:t>garrapaticida</w:t>
      </w:r>
      <w:proofErr w:type="spellEnd"/>
      <w:r w:rsidRPr="003B33B7">
        <w:rPr>
          <w:rFonts w:asciiTheme="minorHAnsi" w:eastAsia="Arial" w:hAnsiTheme="minorHAnsi" w:cstheme="minorHAnsi"/>
          <w:b/>
          <w:sz w:val="24"/>
          <w:szCs w:val="24"/>
        </w:rPr>
        <w:t xml:space="preserve"> </w:t>
      </w:r>
      <w:proofErr w:type="spellStart"/>
      <w:r w:rsidRPr="003B33B7">
        <w:rPr>
          <w:rFonts w:asciiTheme="minorHAnsi" w:eastAsia="Arial" w:hAnsiTheme="minorHAnsi" w:cstheme="minorHAnsi"/>
          <w:b/>
          <w:sz w:val="24"/>
          <w:szCs w:val="24"/>
        </w:rPr>
        <w:t>pour</w:t>
      </w:r>
      <w:proofErr w:type="spellEnd"/>
      <w:r w:rsidRPr="003B33B7">
        <w:rPr>
          <w:rFonts w:asciiTheme="minorHAnsi" w:eastAsia="Arial" w:hAnsiTheme="minorHAnsi" w:cstheme="minorHAnsi"/>
          <w:b/>
          <w:sz w:val="24"/>
          <w:szCs w:val="24"/>
        </w:rPr>
        <w:t xml:space="preserve"> </w:t>
      </w:r>
      <w:proofErr w:type="spellStart"/>
      <w:r w:rsidRPr="003B33B7">
        <w:rPr>
          <w:rFonts w:asciiTheme="minorHAnsi" w:eastAsia="Arial" w:hAnsiTheme="minorHAnsi" w:cstheme="minorHAnsi"/>
          <w:b/>
          <w:sz w:val="24"/>
          <w:szCs w:val="24"/>
        </w:rPr>
        <w:t>on</w:t>
      </w:r>
      <w:proofErr w:type="spellEnd"/>
      <w:r w:rsidRPr="003B33B7">
        <w:rPr>
          <w:rFonts w:asciiTheme="minorHAnsi" w:eastAsia="Arial" w:hAnsiTheme="minorHAnsi" w:cstheme="minorHAnsi"/>
          <w:b/>
          <w:sz w:val="24"/>
          <w:szCs w:val="24"/>
        </w:rPr>
        <w:t xml:space="preserve"> </w:t>
      </w:r>
      <w:proofErr w:type="spellStart"/>
      <w:r w:rsidRPr="003B33B7">
        <w:rPr>
          <w:rFonts w:asciiTheme="minorHAnsi" w:eastAsia="Arial" w:hAnsiTheme="minorHAnsi" w:cstheme="minorHAnsi"/>
          <w:b/>
          <w:sz w:val="24"/>
          <w:szCs w:val="24"/>
        </w:rPr>
        <w:t>Forbox</w:t>
      </w:r>
      <w:proofErr w:type="spellEnd"/>
      <w:r w:rsidRPr="003B33B7">
        <w:rPr>
          <w:rFonts w:asciiTheme="minorHAnsi" w:eastAsia="Arial" w:hAnsiTheme="minorHAnsi" w:cstheme="minorHAnsi"/>
          <w:b/>
          <w:sz w:val="24"/>
          <w:szCs w:val="24"/>
        </w:rPr>
        <w:t xml:space="preserve"> FT</w:t>
      </w:r>
      <w:r w:rsidRPr="0022226A">
        <w:rPr>
          <w:rFonts w:asciiTheme="minorHAnsi" w:eastAsia="Arial" w:hAnsiTheme="minorHAnsi" w:cstheme="minorHAnsi"/>
          <w:sz w:val="24"/>
          <w:szCs w:val="24"/>
        </w:rPr>
        <w:t xml:space="preserve"> recientemente lanzado al mercado, el único producto con un 3% de </w:t>
      </w:r>
      <w:proofErr w:type="spellStart"/>
      <w:r w:rsidRPr="0022226A">
        <w:rPr>
          <w:rFonts w:asciiTheme="minorHAnsi" w:eastAsia="Arial" w:hAnsiTheme="minorHAnsi" w:cstheme="minorHAnsi"/>
          <w:sz w:val="24"/>
          <w:szCs w:val="24"/>
        </w:rPr>
        <w:t>Fluazurón</w:t>
      </w:r>
      <w:proofErr w:type="spellEnd"/>
      <w:r w:rsidRPr="0022226A">
        <w:rPr>
          <w:rFonts w:asciiTheme="minorHAnsi" w:eastAsia="Arial" w:hAnsiTheme="minorHAnsi" w:cstheme="minorHAnsi"/>
          <w:sz w:val="24"/>
          <w:szCs w:val="24"/>
        </w:rPr>
        <w:t xml:space="preserve"> en su composición, asegurando así un poder residual de 32 días y el único con 17 días de retiro en carne, siendo así el producto con menor retención del mercado permitiendo a los productores liberar la hacienda en un menor tiempo. </w:t>
      </w:r>
      <w:r w:rsidRPr="003B33B7">
        <w:rPr>
          <w:rFonts w:asciiTheme="minorHAnsi" w:eastAsia="Arial" w:hAnsiTheme="minorHAnsi" w:cstheme="minorHAnsi"/>
          <w:b/>
          <w:sz w:val="24"/>
          <w:szCs w:val="24"/>
        </w:rPr>
        <w:t xml:space="preserve">El lanzamiento se realizará el 26 de abril, a las 18 h, en su </w:t>
      </w:r>
      <w:proofErr w:type="spellStart"/>
      <w:r w:rsidRPr="003B33B7">
        <w:rPr>
          <w:rFonts w:asciiTheme="minorHAnsi" w:eastAsia="Arial" w:hAnsiTheme="minorHAnsi" w:cstheme="minorHAnsi"/>
          <w:b/>
          <w:sz w:val="24"/>
          <w:szCs w:val="24"/>
        </w:rPr>
        <w:t>Biotruck</w:t>
      </w:r>
      <w:proofErr w:type="spellEnd"/>
      <w:r w:rsidRPr="003B33B7">
        <w:rPr>
          <w:rFonts w:asciiTheme="minorHAnsi" w:eastAsia="Arial" w:hAnsiTheme="minorHAnsi" w:cstheme="minorHAnsi"/>
          <w:b/>
          <w:sz w:val="24"/>
          <w:szCs w:val="24"/>
        </w:rPr>
        <w:t xml:space="preserve"> ubicado en el lote G4, dentro de la misma Sociedad Rural de Corrientes.</w:t>
      </w:r>
    </w:p>
    <w:p w14:paraId="495BAD7B" w14:textId="77777777" w:rsidR="003B33B7" w:rsidRPr="0022226A" w:rsidRDefault="003B33B7" w:rsidP="0022226A">
      <w:pPr>
        <w:spacing w:line="276" w:lineRule="auto"/>
        <w:ind w:left="-993"/>
        <w:jc w:val="both"/>
        <w:rPr>
          <w:rFonts w:asciiTheme="minorHAnsi" w:eastAsia="Arial" w:hAnsiTheme="minorHAnsi" w:cstheme="minorHAnsi"/>
          <w:sz w:val="24"/>
          <w:szCs w:val="24"/>
        </w:rPr>
      </w:pPr>
    </w:p>
    <w:p w14:paraId="69EBAE77" w14:textId="0D6E04CC" w:rsidR="0022226A" w:rsidRDefault="0022226A" w:rsidP="0022226A">
      <w:pPr>
        <w:spacing w:line="276" w:lineRule="auto"/>
        <w:ind w:left="-993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22226A">
        <w:rPr>
          <w:rFonts w:asciiTheme="minorHAnsi" w:eastAsia="Arial" w:hAnsiTheme="minorHAnsi" w:cstheme="minorHAnsi"/>
          <w:sz w:val="24"/>
          <w:szCs w:val="24"/>
        </w:rPr>
        <w:t xml:space="preserve">Con este lanzamiento, Biogénesis Bagó continúa ampliando su portafolio de productos destinados a la sanidad animal. </w:t>
      </w:r>
    </w:p>
    <w:p w14:paraId="50BAB863" w14:textId="77777777" w:rsidR="003B33B7" w:rsidRPr="0022226A" w:rsidRDefault="003B33B7" w:rsidP="0022226A">
      <w:pPr>
        <w:spacing w:line="276" w:lineRule="auto"/>
        <w:ind w:left="-993"/>
        <w:jc w:val="both"/>
        <w:rPr>
          <w:rFonts w:asciiTheme="minorHAnsi" w:eastAsia="Arial" w:hAnsiTheme="minorHAnsi" w:cstheme="minorHAnsi"/>
          <w:sz w:val="24"/>
          <w:szCs w:val="24"/>
        </w:rPr>
      </w:pPr>
    </w:p>
    <w:p w14:paraId="11910584" w14:textId="2640833C" w:rsidR="0022226A" w:rsidRDefault="0022226A" w:rsidP="0022226A">
      <w:pPr>
        <w:spacing w:line="276" w:lineRule="auto"/>
        <w:ind w:left="-993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22226A">
        <w:rPr>
          <w:rFonts w:asciiTheme="minorHAnsi" w:eastAsia="Arial" w:hAnsiTheme="minorHAnsi" w:cstheme="minorHAnsi"/>
          <w:sz w:val="24"/>
          <w:szCs w:val="24"/>
        </w:rPr>
        <w:t xml:space="preserve">Además, del 24 de abril al 02 de mayo, la compañía pondrá a disposición de los productores su plataforma colaborativa </w:t>
      </w:r>
      <w:hyperlink r:id="rId9" w:history="1">
        <w:r w:rsidRPr="003B33B7">
          <w:rPr>
            <w:rStyle w:val="Hipervnculo"/>
            <w:rFonts w:asciiTheme="minorHAnsi" w:eastAsia="Arial" w:hAnsiTheme="minorHAnsi" w:cstheme="minorHAnsi"/>
            <w:b/>
            <w:color w:val="auto"/>
            <w:sz w:val="24"/>
            <w:szCs w:val="24"/>
            <w:u w:val="none"/>
          </w:rPr>
          <w:t>Bioconecta</w:t>
        </w:r>
      </w:hyperlink>
      <w:r w:rsidRPr="0022226A">
        <w:rPr>
          <w:rFonts w:asciiTheme="minorHAnsi" w:eastAsia="Arial" w:hAnsiTheme="minorHAnsi" w:cstheme="minorHAnsi"/>
          <w:sz w:val="24"/>
          <w:szCs w:val="24"/>
        </w:rPr>
        <w:t xml:space="preserve"> para acceder a descuentos en productos destinados al control de la garrapata, una de las principales problemáticas que afecta a la ganadería del norte, incluyendo el nuevo </w:t>
      </w:r>
      <w:proofErr w:type="spellStart"/>
      <w:r w:rsidRPr="0022226A">
        <w:rPr>
          <w:rFonts w:asciiTheme="minorHAnsi" w:eastAsia="Arial" w:hAnsiTheme="minorHAnsi" w:cstheme="minorHAnsi"/>
          <w:sz w:val="24"/>
          <w:szCs w:val="24"/>
        </w:rPr>
        <w:t>Forbox</w:t>
      </w:r>
      <w:proofErr w:type="spellEnd"/>
      <w:r w:rsidRPr="0022226A">
        <w:rPr>
          <w:rFonts w:asciiTheme="minorHAnsi" w:eastAsia="Arial" w:hAnsiTheme="minorHAnsi" w:cstheme="minorHAnsi"/>
          <w:sz w:val="24"/>
          <w:szCs w:val="24"/>
        </w:rPr>
        <w:t xml:space="preserve"> FT.</w:t>
      </w:r>
    </w:p>
    <w:p w14:paraId="13F76366" w14:textId="77777777" w:rsidR="003B33B7" w:rsidRPr="0022226A" w:rsidRDefault="003B33B7" w:rsidP="0022226A">
      <w:pPr>
        <w:spacing w:line="276" w:lineRule="auto"/>
        <w:ind w:left="-993"/>
        <w:jc w:val="both"/>
        <w:rPr>
          <w:rFonts w:asciiTheme="minorHAnsi" w:eastAsia="Arial" w:hAnsiTheme="minorHAnsi" w:cstheme="minorHAnsi"/>
          <w:sz w:val="24"/>
          <w:szCs w:val="24"/>
        </w:rPr>
      </w:pPr>
    </w:p>
    <w:p w14:paraId="41D4B334" w14:textId="1F8AF0BF" w:rsidR="0022226A" w:rsidRDefault="0022226A" w:rsidP="0022226A">
      <w:pPr>
        <w:spacing w:line="276" w:lineRule="auto"/>
        <w:ind w:left="-993"/>
        <w:jc w:val="both"/>
      </w:pPr>
      <w:r w:rsidRPr="003B33B7">
        <w:rPr>
          <w:rFonts w:asciiTheme="minorHAnsi" w:eastAsia="Arial" w:hAnsiTheme="minorHAnsi" w:cstheme="minorHAnsi"/>
          <w:b/>
          <w:sz w:val="24"/>
          <w:szCs w:val="24"/>
        </w:rPr>
        <w:t>Biogénesis Bagó</w:t>
      </w:r>
      <w:r w:rsidRPr="0022226A">
        <w:rPr>
          <w:rFonts w:asciiTheme="minorHAnsi" w:eastAsia="Arial" w:hAnsiTheme="minorHAnsi" w:cstheme="minorHAnsi"/>
          <w:sz w:val="24"/>
          <w:szCs w:val="24"/>
        </w:rPr>
        <w:t xml:space="preserve"> continua su claro camino brindando a los productores asesoramiento técnico-veterinario, promoviendo la adopción de las tecnologías y las soluciones disponibles como pilares </w:t>
      </w:r>
      <w:r w:rsidRPr="0022226A">
        <w:rPr>
          <w:rFonts w:asciiTheme="minorHAnsi" w:eastAsia="Arial" w:hAnsiTheme="minorHAnsi" w:cstheme="minorHAnsi"/>
          <w:sz w:val="24"/>
          <w:szCs w:val="24"/>
        </w:rPr>
        <w:lastRenderedPageBreak/>
        <w:t xml:space="preserve">fundamentales para garantizar la sanidad del ganado, prevenir enfermedades y lograr un proceso productivo eficiente. </w:t>
      </w:r>
    </w:p>
    <w:p w14:paraId="60101A6F" w14:textId="77777777" w:rsidR="00A91702" w:rsidRPr="0022226A" w:rsidRDefault="00A91702" w:rsidP="0022226A"/>
    <w:sectPr w:rsidR="00A91702" w:rsidRPr="0022226A" w:rsidSect="0022226A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BB2357" w14:textId="77777777" w:rsidR="006167BD" w:rsidRDefault="006167BD" w:rsidP="00061E7D">
      <w:r>
        <w:separator/>
      </w:r>
    </w:p>
  </w:endnote>
  <w:endnote w:type="continuationSeparator" w:id="0">
    <w:p w14:paraId="52C61008" w14:textId="77777777" w:rsidR="006167BD" w:rsidRDefault="006167BD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7216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3BE55" w14:textId="77777777" w:rsidR="006167BD" w:rsidRDefault="006167BD" w:rsidP="00061E7D">
      <w:r>
        <w:separator/>
      </w:r>
    </w:p>
  </w:footnote>
  <w:footnote w:type="continuationSeparator" w:id="0">
    <w:p w14:paraId="6048272A" w14:textId="77777777" w:rsidR="006167BD" w:rsidRDefault="006167BD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900"/>
    <w:rsid w:val="00061E7D"/>
    <w:rsid w:val="000914A2"/>
    <w:rsid w:val="000E0810"/>
    <w:rsid w:val="000F4F30"/>
    <w:rsid w:val="001043C0"/>
    <w:rsid w:val="0013556D"/>
    <w:rsid w:val="001563C4"/>
    <w:rsid w:val="00177BE7"/>
    <w:rsid w:val="001A414D"/>
    <w:rsid w:val="001E75C8"/>
    <w:rsid w:val="001F5911"/>
    <w:rsid w:val="00203E44"/>
    <w:rsid w:val="0021102C"/>
    <w:rsid w:val="0021601B"/>
    <w:rsid w:val="00220864"/>
    <w:rsid w:val="0022226A"/>
    <w:rsid w:val="00225591"/>
    <w:rsid w:val="00231A53"/>
    <w:rsid w:val="00256D55"/>
    <w:rsid w:val="00292F7E"/>
    <w:rsid w:val="00305369"/>
    <w:rsid w:val="003307E8"/>
    <w:rsid w:val="003347D5"/>
    <w:rsid w:val="0035367A"/>
    <w:rsid w:val="003672A1"/>
    <w:rsid w:val="00367E60"/>
    <w:rsid w:val="003A50DC"/>
    <w:rsid w:val="003B0A13"/>
    <w:rsid w:val="003B33B7"/>
    <w:rsid w:val="003D7100"/>
    <w:rsid w:val="00407052"/>
    <w:rsid w:val="00412378"/>
    <w:rsid w:val="004131E2"/>
    <w:rsid w:val="004138A6"/>
    <w:rsid w:val="004248B9"/>
    <w:rsid w:val="00473607"/>
    <w:rsid w:val="0049103F"/>
    <w:rsid w:val="004A76E5"/>
    <w:rsid w:val="004C186F"/>
    <w:rsid w:val="004D1781"/>
    <w:rsid w:val="00565FD5"/>
    <w:rsid w:val="005A229F"/>
    <w:rsid w:val="005B2103"/>
    <w:rsid w:val="005B2DDD"/>
    <w:rsid w:val="005E286E"/>
    <w:rsid w:val="005F100C"/>
    <w:rsid w:val="006167BD"/>
    <w:rsid w:val="006C0EA1"/>
    <w:rsid w:val="00715B33"/>
    <w:rsid w:val="007613BE"/>
    <w:rsid w:val="0076313E"/>
    <w:rsid w:val="007C2D11"/>
    <w:rsid w:val="007E0C34"/>
    <w:rsid w:val="007E5C9A"/>
    <w:rsid w:val="007F0A69"/>
    <w:rsid w:val="008064F1"/>
    <w:rsid w:val="0084183D"/>
    <w:rsid w:val="00843277"/>
    <w:rsid w:val="00864625"/>
    <w:rsid w:val="0087537D"/>
    <w:rsid w:val="00884FCF"/>
    <w:rsid w:val="008F30A4"/>
    <w:rsid w:val="008F329D"/>
    <w:rsid w:val="00957B07"/>
    <w:rsid w:val="00962BC8"/>
    <w:rsid w:val="009A6BB5"/>
    <w:rsid w:val="009B49ED"/>
    <w:rsid w:val="009F225E"/>
    <w:rsid w:val="00A00767"/>
    <w:rsid w:val="00A034F2"/>
    <w:rsid w:val="00A06493"/>
    <w:rsid w:val="00A179AA"/>
    <w:rsid w:val="00A3756C"/>
    <w:rsid w:val="00A91702"/>
    <w:rsid w:val="00AA55CD"/>
    <w:rsid w:val="00AC51A0"/>
    <w:rsid w:val="00AC6B18"/>
    <w:rsid w:val="00AC6F63"/>
    <w:rsid w:val="00B11F3D"/>
    <w:rsid w:val="00B67800"/>
    <w:rsid w:val="00B7247A"/>
    <w:rsid w:val="00B80359"/>
    <w:rsid w:val="00BA764A"/>
    <w:rsid w:val="00C67C78"/>
    <w:rsid w:val="00C714A1"/>
    <w:rsid w:val="00CA7D6C"/>
    <w:rsid w:val="00CB7D44"/>
    <w:rsid w:val="00CD1216"/>
    <w:rsid w:val="00D149E9"/>
    <w:rsid w:val="00D27767"/>
    <w:rsid w:val="00D63B9A"/>
    <w:rsid w:val="00E2074E"/>
    <w:rsid w:val="00E503F4"/>
    <w:rsid w:val="00E528CA"/>
    <w:rsid w:val="00E83F88"/>
    <w:rsid w:val="00ED3DC1"/>
    <w:rsid w:val="00ED52A3"/>
    <w:rsid w:val="00F5034A"/>
    <w:rsid w:val="00FA1BA8"/>
    <w:rsid w:val="00FE107A"/>
    <w:rsid w:val="00FE11F3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914A2"/>
    <w:rPr>
      <w:b/>
      <w:bCs/>
    </w:rPr>
  </w:style>
  <w:style w:type="paragraph" w:customStyle="1" w:styleId="Default">
    <w:name w:val="Default"/>
    <w:basedOn w:val="Normal"/>
    <w:uiPriority w:val="99"/>
    <w:semiHidden/>
    <w:rsid w:val="000914A2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bioconecta.biogenesisbago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C0C6FA-2889-4010-AB38-BB2B38FB4C87}">
  <ds:schemaRefs>
    <ds:schemaRef ds:uri="http://schemas.microsoft.com/office/infopath/2007/PartnerControls"/>
    <ds:schemaRef ds:uri="http://purl.org/dc/terms/"/>
    <ds:schemaRef ds:uri="http://purl.org/dc/dcmitype/"/>
    <ds:schemaRef ds:uri="8ea0c7a9-7812-4ab2-837e-97a9ce7f45bd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d24e3aec-322b-40d6-846f-3ce85be438e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2218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2</cp:revision>
  <dcterms:created xsi:type="dcterms:W3CDTF">2023-04-18T17:57:00Z</dcterms:created>
  <dcterms:modified xsi:type="dcterms:W3CDTF">2023-04-18T17:57:00Z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