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D10A" w14:textId="1434888A" w:rsidR="00843960" w:rsidRDefault="000F4740">
      <w:pPr>
        <w:jc w:val="center"/>
        <w:rPr>
          <w:b/>
          <w:sz w:val="32"/>
          <w:szCs w:val="32"/>
        </w:rPr>
      </w:pPr>
      <w:r>
        <w:rPr>
          <w:b/>
          <w:sz w:val="32"/>
          <w:szCs w:val="32"/>
        </w:rPr>
        <w:t>En Expoagro se verá la máxima tecnologí</w:t>
      </w:r>
      <w:r w:rsidR="00666573">
        <w:rPr>
          <w:b/>
          <w:sz w:val="32"/>
          <w:szCs w:val="32"/>
        </w:rPr>
        <w:t>a en picadoras</w:t>
      </w:r>
    </w:p>
    <w:p w14:paraId="6AE92CEB" w14:textId="0E8FD4AE" w:rsidR="00843960" w:rsidRDefault="001B478C" w:rsidP="000F4740">
      <w:pPr>
        <w:jc w:val="center"/>
        <w:rPr>
          <w:i/>
          <w:sz w:val="26"/>
          <w:szCs w:val="26"/>
        </w:rPr>
      </w:pPr>
      <w:r>
        <w:rPr>
          <w:i/>
          <w:sz w:val="26"/>
          <w:szCs w:val="26"/>
        </w:rPr>
        <w:t>CLAAS</w:t>
      </w:r>
      <w:r w:rsidR="00666573">
        <w:rPr>
          <w:i/>
          <w:sz w:val="26"/>
          <w:szCs w:val="26"/>
        </w:rPr>
        <w:t xml:space="preserve"> será parte de l</w:t>
      </w:r>
      <w:r w:rsidR="000F4740">
        <w:rPr>
          <w:i/>
          <w:sz w:val="26"/>
          <w:szCs w:val="26"/>
        </w:rPr>
        <w:t xml:space="preserve">as dinámicas de picado del </w:t>
      </w:r>
      <w:proofErr w:type="spellStart"/>
      <w:r w:rsidR="000F4740">
        <w:rPr>
          <w:i/>
          <w:sz w:val="26"/>
          <w:szCs w:val="26"/>
        </w:rPr>
        <w:t>Tecnó</w:t>
      </w:r>
      <w:r w:rsidR="00666573">
        <w:rPr>
          <w:i/>
          <w:sz w:val="26"/>
          <w:szCs w:val="26"/>
        </w:rPr>
        <w:t>dromo</w:t>
      </w:r>
      <w:proofErr w:type="spellEnd"/>
      <w:r w:rsidR="00666573">
        <w:rPr>
          <w:i/>
          <w:sz w:val="26"/>
          <w:szCs w:val="26"/>
        </w:rPr>
        <w:t xml:space="preserve"> con la JAGUAR, que vuelve a ser la picadora oficial. Además, la empresa se prepara para </w:t>
      </w:r>
      <w:r w:rsidR="000F4740">
        <w:rPr>
          <w:i/>
          <w:sz w:val="26"/>
          <w:szCs w:val="26"/>
        </w:rPr>
        <w:t xml:space="preserve">celebrar un hito mundial en la </w:t>
      </w:r>
      <w:r w:rsidR="00666573">
        <w:rPr>
          <w:i/>
          <w:sz w:val="26"/>
          <w:szCs w:val="26"/>
        </w:rPr>
        <w:t>muestra.</w:t>
      </w:r>
    </w:p>
    <w:p w14:paraId="0E6D2DBB" w14:textId="4E1FF1E9" w:rsidR="00843960" w:rsidRDefault="001B478C">
      <w:pPr>
        <w:spacing w:after="0" w:line="240" w:lineRule="auto"/>
        <w:jc w:val="both"/>
        <w:rPr>
          <w:sz w:val="24"/>
          <w:szCs w:val="24"/>
        </w:rPr>
      </w:pPr>
      <w:r>
        <w:rPr>
          <w:sz w:val="24"/>
          <w:szCs w:val="24"/>
        </w:rPr>
        <w:t>CLAAS</w:t>
      </w:r>
      <w:r w:rsidR="00666573">
        <w:rPr>
          <w:sz w:val="24"/>
          <w:szCs w:val="24"/>
        </w:rPr>
        <w:t xml:space="preserve"> vuelve a Expoagro para ser, nuevamente, la picadora oficial de la </w:t>
      </w:r>
      <w:proofErr w:type="spellStart"/>
      <w:r w:rsidR="00666573">
        <w:rPr>
          <w:sz w:val="24"/>
          <w:szCs w:val="24"/>
        </w:rPr>
        <w:t>megamuestra</w:t>
      </w:r>
      <w:proofErr w:type="spellEnd"/>
      <w:r w:rsidR="00666573">
        <w:rPr>
          <w:sz w:val="24"/>
          <w:szCs w:val="24"/>
        </w:rPr>
        <w:t xml:space="preserve"> que se desarrollará del 11 al 14 de marzo, en el predio ferial y autódromo de San Nicolás. Ese será el punto de encuentro con clientes y fanáticos en un año especial, ya que se cumple el 25 aniversario del desembarco de la marca en el país. Como en cada edición, allí se podrán ver equipos de máxima tecnología no solo en el segmento de picadoras sino también de cosechadoras, tractores y línea verde.</w:t>
      </w:r>
    </w:p>
    <w:p w14:paraId="0D802A3D" w14:textId="77777777" w:rsidR="00843960" w:rsidRDefault="00843960">
      <w:pPr>
        <w:spacing w:after="0" w:line="240" w:lineRule="auto"/>
        <w:jc w:val="both"/>
        <w:rPr>
          <w:sz w:val="24"/>
          <w:szCs w:val="24"/>
        </w:rPr>
      </w:pPr>
    </w:p>
    <w:p w14:paraId="08E12EB2" w14:textId="6BA2E424" w:rsidR="00843960" w:rsidRDefault="00666573">
      <w:pPr>
        <w:spacing w:after="0" w:line="240" w:lineRule="auto"/>
        <w:jc w:val="both"/>
        <w:rPr>
          <w:sz w:val="24"/>
          <w:szCs w:val="24"/>
        </w:rPr>
      </w:pPr>
      <w:r>
        <w:rPr>
          <w:sz w:val="24"/>
          <w:szCs w:val="24"/>
        </w:rPr>
        <w:t>Según informaron desde la compañía, junto a 22 agentes de venta de diferentes puntos del país -que tendrán su lugar dentro del stand-, la marca celebrará un hito a nivel mundial: la fabricación de 500.000 cosechadoras. “</w:t>
      </w:r>
      <w:r>
        <w:rPr>
          <w:i/>
          <w:sz w:val="24"/>
          <w:szCs w:val="24"/>
        </w:rPr>
        <w:t>Estas han hecho historia por sus avances tecnológicos y han contribuido al avance de la agricultura global. Muchas de ellas trillan cada campaña sobre suelo argentino</w:t>
      </w:r>
      <w:r w:rsidR="001B478C">
        <w:rPr>
          <w:sz w:val="24"/>
          <w:szCs w:val="24"/>
        </w:rPr>
        <w:t>”, comentaron desde CLAAS</w:t>
      </w:r>
      <w:r>
        <w:rPr>
          <w:sz w:val="24"/>
          <w:szCs w:val="24"/>
        </w:rPr>
        <w:t>, explicando que “</w:t>
      </w:r>
      <w:r>
        <w:rPr>
          <w:i/>
          <w:sz w:val="24"/>
          <w:szCs w:val="24"/>
        </w:rPr>
        <w:t>todo ha cambiado desde aquella primera cosechadora fabricada en 1936: en ese entonces, las máquinas cosechaban 1,5 toneladas de trigo por hora -con un consumo de más de 5 litros de gasoil- y hoy recolectan más de 100 toneladas en el mismo tiempo y con un consumo que va de 1 a 1,5 litros de combustible</w:t>
      </w:r>
      <w:r>
        <w:rPr>
          <w:sz w:val="24"/>
          <w:szCs w:val="24"/>
        </w:rPr>
        <w:t xml:space="preserve">”. </w:t>
      </w:r>
    </w:p>
    <w:p w14:paraId="41C90F8C" w14:textId="77777777" w:rsidR="00843960" w:rsidRDefault="00843960">
      <w:pPr>
        <w:spacing w:after="0" w:line="240" w:lineRule="auto"/>
        <w:rPr>
          <w:sz w:val="24"/>
          <w:szCs w:val="24"/>
        </w:rPr>
      </w:pPr>
    </w:p>
    <w:p w14:paraId="59664021" w14:textId="77777777" w:rsidR="00843960" w:rsidRDefault="00666573">
      <w:pPr>
        <w:spacing w:after="0" w:line="240" w:lineRule="auto"/>
        <w:rPr>
          <w:b/>
          <w:sz w:val="26"/>
          <w:szCs w:val="26"/>
        </w:rPr>
      </w:pPr>
      <w:r>
        <w:rPr>
          <w:b/>
          <w:sz w:val="26"/>
          <w:szCs w:val="26"/>
        </w:rPr>
        <w:t xml:space="preserve">Maquinaria en exhibición </w:t>
      </w:r>
    </w:p>
    <w:p w14:paraId="42B71CC3" w14:textId="77777777" w:rsidR="00843960" w:rsidRDefault="00843960">
      <w:pPr>
        <w:spacing w:after="0" w:line="240" w:lineRule="auto"/>
        <w:rPr>
          <w:sz w:val="24"/>
          <w:szCs w:val="24"/>
        </w:rPr>
      </w:pPr>
    </w:p>
    <w:p w14:paraId="05D73877" w14:textId="77777777" w:rsidR="00843960" w:rsidRDefault="00666573">
      <w:pPr>
        <w:spacing w:after="0" w:line="240" w:lineRule="auto"/>
        <w:jc w:val="both"/>
        <w:rPr>
          <w:sz w:val="24"/>
          <w:szCs w:val="24"/>
        </w:rPr>
      </w:pPr>
      <w:r>
        <w:rPr>
          <w:sz w:val="24"/>
          <w:szCs w:val="24"/>
        </w:rPr>
        <w:t xml:space="preserve">Como siempre, el tradicional stand de CLAAS -ubicado en el lote N 170 del predio- tendrá en exhibición una variada gama de máquinas y será un encuentro clave para compartir con quienes comercializan y utilizan las cosechadoras CLAAS en el país. En esta ocasión estará también presente el equipo de Recursos Humanos de la firma con una campaña de recolección de currículums de postulantes para sus búsquedas de talentos activas. </w:t>
      </w:r>
    </w:p>
    <w:p w14:paraId="2C9DD59E" w14:textId="77777777" w:rsidR="00843960" w:rsidRDefault="00843960">
      <w:pPr>
        <w:spacing w:after="0" w:line="240" w:lineRule="auto"/>
        <w:jc w:val="both"/>
        <w:rPr>
          <w:sz w:val="24"/>
          <w:szCs w:val="24"/>
        </w:rPr>
      </w:pPr>
    </w:p>
    <w:p w14:paraId="3E18E491" w14:textId="7C629D27" w:rsidR="00843960" w:rsidRDefault="00666573">
      <w:pPr>
        <w:spacing w:after="0" w:line="240" w:lineRule="auto"/>
        <w:jc w:val="both"/>
        <w:rPr>
          <w:sz w:val="24"/>
          <w:szCs w:val="24"/>
        </w:rPr>
      </w:pPr>
      <w:r>
        <w:rPr>
          <w:sz w:val="24"/>
          <w:szCs w:val="24"/>
        </w:rPr>
        <w:t>La picadora oficial de la muestra también tendrá su lugar. En el stand estará la JAGUAR 960 con cabezal ORBIS 750 y otra JAGUAR 950 con cabezal ORBIS 600 que será parte de las dinámicas de picado de maíz que se llevará</w:t>
      </w:r>
      <w:r w:rsidR="007A7D81">
        <w:rPr>
          <w:sz w:val="24"/>
          <w:szCs w:val="24"/>
        </w:rPr>
        <w:t xml:space="preserve">n a cabo diariamente en el </w:t>
      </w:r>
      <w:proofErr w:type="spellStart"/>
      <w:r w:rsidR="007A7D81">
        <w:rPr>
          <w:sz w:val="24"/>
          <w:szCs w:val="24"/>
        </w:rPr>
        <w:t>Tecnó</w:t>
      </w:r>
      <w:bookmarkStart w:id="0" w:name="_GoBack"/>
      <w:bookmarkEnd w:id="0"/>
      <w:r>
        <w:rPr>
          <w:sz w:val="24"/>
          <w:szCs w:val="24"/>
        </w:rPr>
        <w:t>dromo</w:t>
      </w:r>
      <w:proofErr w:type="spellEnd"/>
      <w:r>
        <w:rPr>
          <w:sz w:val="24"/>
          <w:szCs w:val="24"/>
        </w:rPr>
        <w:t xml:space="preserve"> </w:t>
      </w:r>
      <w:proofErr w:type="gramStart"/>
      <w:r>
        <w:rPr>
          <w:sz w:val="24"/>
          <w:szCs w:val="24"/>
        </w:rPr>
        <w:t>de la expo</w:t>
      </w:r>
      <w:proofErr w:type="gramEnd"/>
      <w:r>
        <w:rPr>
          <w:sz w:val="24"/>
          <w:szCs w:val="24"/>
        </w:rPr>
        <w:t xml:space="preserve">. </w:t>
      </w:r>
    </w:p>
    <w:p w14:paraId="5C05642B" w14:textId="77777777" w:rsidR="00843960" w:rsidRDefault="00843960">
      <w:pPr>
        <w:spacing w:after="0" w:line="240" w:lineRule="auto"/>
        <w:jc w:val="both"/>
        <w:rPr>
          <w:sz w:val="24"/>
          <w:szCs w:val="24"/>
        </w:rPr>
      </w:pPr>
    </w:p>
    <w:p w14:paraId="55E0A920" w14:textId="77777777" w:rsidR="00843960" w:rsidRDefault="00666573">
      <w:pPr>
        <w:spacing w:after="0" w:line="240" w:lineRule="auto"/>
        <w:jc w:val="both"/>
        <w:rPr>
          <w:sz w:val="24"/>
          <w:szCs w:val="24"/>
        </w:rPr>
      </w:pPr>
      <w:r>
        <w:rPr>
          <w:sz w:val="24"/>
          <w:szCs w:val="24"/>
        </w:rPr>
        <w:t xml:space="preserve">En el segmento de cosechadoras se podrá ver la LEXION 7600 con orugas TERRA TRAC con su plataforma HERA de 47 pies, junto con una TRION 750 con plataforma HERA de 32 pies, una TRION 740 con cabezal maicero ALLOCHIS, una TRION 720 con plataforma HERA de 42 pies y una DOMINATOR 370 con plataforma de 7,5 metros. Habrá además equipos de tractores y línea verde: un AXION 930, un LINER 2900, y un AXION 930 con DISCO 9700 y DISCO 3600 FRC. </w:t>
      </w:r>
    </w:p>
    <w:p w14:paraId="26C512DC" w14:textId="77777777" w:rsidR="00843960" w:rsidRDefault="00843960">
      <w:pPr>
        <w:spacing w:after="0" w:line="240" w:lineRule="auto"/>
        <w:jc w:val="both"/>
        <w:rPr>
          <w:sz w:val="24"/>
          <w:szCs w:val="24"/>
        </w:rPr>
      </w:pPr>
    </w:p>
    <w:p w14:paraId="71713A6A" w14:textId="77777777" w:rsidR="00843960" w:rsidRDefault="00843960">
      <w:pPr>
        <w:spacing w:after="0" w:line="240" w:lineRule="auto"/>
        <w:rPr>
          <w:sz w:val="24"/>
          <w:szCs w:val="24"/>
        </w:rPr>
      </w:pPr>
    </w:p>
    <w:sectPr w:rsidR="00843960">
      <w:headerReference w:type="even" r:id="rId10"/>
      <w:headerReference w:type="default" r:id="rId11"/>
      <w:footerReference w:type="even" r:id="rId12"/>
      <w:footerReference w:type="default" r:id="rId13"/>
      <w:headerReference w:type="first" r:id="rId14"/>
      <w:footerReference w:type="first" r:id="rId15"/>
      <w:pgSz w:w="11907" w:h="16839"/>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9A194" w14:textId="77777777" w:rsidR="001277A0" w:rsidRDefault="001277A0">
      <w:pPr>
        <w:spacing w:after="0" w:line="240" w:lineRule="auto"/>
      </w:pPr>
      <w:r>
        <w:separator/>
      </w:r>
    </w:p>
  </w:endnote>
  <w:endnote w:type="continuationSeparator" w:id="0">
    <w:p w14:paraId="41C85B24" w14:textId="77777777" w:rsidR="001277A0" w:rsidRDefault="00127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823CE" w14:textId="77777777" w:rsidR="00843960" w:rsidRDefault="0084396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CCF3F" w14:textId="77777777" w:rsidR="00843960" w:rsidRDefault="00666573">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491AA1EE" wp14:editId="1DC2F251">
          <wp:extent cx="7649627" cy="34712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49627" cy="3471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1A660" w14:textId="77777777" w:rsidR="00843960" w:rsidRDefault="0084396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D49AE" w14:textId="77777777" w:rsidR="001277A0" w:rsidRDefault="001277A0">
      <w:pPr>
        <w:spacing w:after="0" w:line="240" w:lineRule="auto"/>
      </w:pPr>
      <w:r>
        <w:separator/>
      </w:r>
    </w:p>
  </w:footnote>
  <w:footnote w:type="continuationSeparator" w:id="0">
    <w:p w14:paraId="49E154AD" w14:textId="77777777" w:rsidR="001277A0" w:rsidRDefault="00127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34E2" w14:textId="77777777" w:rsidR="00843960" w:rsidRDefault="0084396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2FB0" w14:textId="77777777" w:rsidR="00843960" w:rsidRDefault="00666573">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14:anchorId="5374FDD5" wp14:editId="4A3AB410">
          <wp:extent cx="7647535" cy="128963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7535" cy="12896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E97B6" w14:textId="77777777" w:rsidR="00843960" w:rsidRDefault="00843960">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60"/>
    <w:rsid w:val="000D4013"/>
    <w:rsid w:val="000F4740"/>
    <w:rsid w:val="001277A0"/>
    <w:rsid w:val="001B478C"/>
    <w:rsid w:val="00666573"/>
    <w:rsid w:val="007A7D81"/>
    <w:rsid w:val="008439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B132"/>
  <w15:docId w15:val="{DFE6FD7A-CDB1-4728-AED5-5F567D44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customStyle="1" w:styleId="UnresolvedMention">
    <w:name w:val="Unresolved Mention"/>
    <w:basedOn w:val="Fuentedeprrafopredeter"/>
    <w:uiPriority w:val="99"/>
    <w:semiHidden/>
    <w:unhideWhenUsed/>
    <w:rsid w:val="00A756A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vR+OwKpkFo3zD4OqhEbj4Zcjw==">CgMxLjA4AHIhMVdmX09hTmYzT1lVNk9fVXRMV0xia01PaDZ1MlM2Tnpy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7BFD042C3F9CCB46A6B8039876ED53D5" ma:contentTypeVersion="18" ma:contentTypeDescription="Create a new document." ma:contentTypeScope="" ma:versionID="7781aadbd62d141b9da1ae8995247827">
  <xsd:schema xmlns:xsd="http://www.w3.org/2001/XMLSchema" xmlns:xs="http://www.w3.org/2001/XMLSchema" xmlns:p="http://schemas.microsoft.com/office/2006/metadata/properties" xmlns:ns3="d24e3aec-322b-40d6-846f-3ce85be438ee" xmlns:ns4="8ea0c7a9-7812-4ab2-837e-97a9ce7f45bd" targetNamespace="http://schemas.microsoft.com/office/2006/metadata/properties" ma:root="true" ma:fieldsID="5b4f2493a29817d146004fc99e818f62" ns3:_="" ns4:_="">
    <xsd:import namespace="d24e3aec-322b-40d6-846f-3ce85be438ee"/>
    <xsd:import namespace="8ea0c7a9-7812-4ab2-837e-97a9ce7f45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e3aec-322b-40d6-846f-3ce85be438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0c7a9-7812-4ab2-837e-97a9ce7f45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ea0c7a9-7812-4ab2-837e-97a9ce7f45bd"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BD65FE-3CA2-433A-BA10-9977226B8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e3aec-322b-40d6-846f-3ce85be438ee"/>
    <ds:schemaRef ds:uri="8ea0c7a9-7812-4ab2-837e-97a9ce7f4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8A238-7FB6-4C79-A73B-43CFE32B0B05}">
  <ds:schemaRefs>
    <ds:schemaRef ds:uri="http://schemas.microsoft.com/sharepoint/v3/contenttype/forms"/>
  </ds:schemaRefs>
</ds:datastoreItem>
</file>

<file path=customXml/itemProps4.xml><?xml version="1.0" encoding="utf-8"?>
<ds:datastoreItem xmlns:ds="http://schemas.openxmlformats.org/officeDocument/2006/customXml" ds:itemID="{CF9E2CDC-90E3-4661-B40C-5CBA9A4A05C3}">
  <ds:schemaRefs>
    <ds:schemaRef ds:uri="http://schemas.microsoft.com/office/2006/metadata/properties"/>
    <ds:schemaRef ds:uri="http://schemas.microsoft.com/office/infopath/2007/PartnerControls"/>
    <ds:schemaRef ds:uri="8ea0c7a9-7812-4ab2-837e-97a9ce7f45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404</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ANYI</dc:creator>
  <cp:lastModifiedBy>Antonella Antonella Schiantarelli</cp:lastModifiedBy>
  <cp:revision>5</cp:revision>
  <dcterms:created xsi:type="dcterms:W3CDTF">2025-02-03T15:42:00Z</dcterms:created>
  <dcterms:modified xsi:type="dcterms:W3CDTF">2025-02-06T15:16:00Z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0x0101007BFD042C3F9CCB46A6B8039876ED53D5</vt:lpwstr>
  </property>
</Properties>
</file>