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EC63B6" w14:textId="67EA009F" w:rsidR="00C952E4" w:rsidRDefault="00183508" w:rsidP="001B15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Times New Roman" w:hAnsi="Calibri" w:cs="Calibri"/>
          <w:b/>
          <w:bCs/>
          <w:color w:val="auto"/>
          <w:kern w:val="0"/>
          <w:sz w:val="24"/>
          <w:szCs w:val="22"/>
          <w:lang w:val="en-US" w:eastAsia="es-ES"/>
        </w:rPr>
      </w:pPr>
      <w:r w:rsidRPr="00183508">
        <w:rPr>
          <w:rFonts w:ascii="Calibri" w:eastAsia="Times New Roman" w:hAnsi="Calibri" w:cs="Calibri"/>
          <w:b/>
          <w:bCs/>
          <w:color w:val="auto"/>
          <w:kern w:val="0"/>
          <w:sz w:val="24"/>
          <w:szCs w:val="22"/>
          <w:lang w:val="en-US" w:eastAsia="es-ES"/>
        </w:rPr>
        <w:t xml:space="preserve">LAS COSECHADORAS SUPERAN SUS PROPIOS </w:t>
      </w:r>
      <w:r>
        <w:rPr>
          <w:rFonts w:ascii="Calibri" w:eastAsia="Times New Roman" w:hAnsi="Calibri" w:cs="Calibri"/>
          <w:b/>
          <w:bCs/>
          <w:color w:val="auto"/>
          <w:kern w:val="0"/>
          <w:sz w:val="24"/>
          <w:szCs w:val="22"/>
          <w:lang w:val="en-US" w:eastAsia="es-ES"/>
        </w:rPr>
        <w:t>RECORDS</w:t>
      </w:r>
    </w:p>
    <w:p w14:paraId="339557E4" w14:textId="77777777" w:rsidR="00183508" w:rsidRPr="00183508" w:rsidRDefault="00183508" w:rsidP="001B155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hAnsi="Calibri"/>
          <w:b/>
          <w:szCs w:val="22"/>
        </w:rPr>
      </w:pPr>
    </w:p>
    <w:p w14:paraId="3CE45101" w14:textId="77777777" w:rsidR="00183508" w:rsidRPr="00183508" w:rsidRDefault="00183508" w:rsidP="00183508">
      <w:pPr>
        <w:widowControl w:val="0"/>
        <w:autoSpaceDE w:val="0"/>
        <w:autoSpaceDN w:val="0"/>
        <w:adjustRightInd w:val="0"/>
        <w:jc w:val="left"/>
        <w:rPr>
          <w:rFonts w:ascii="Calibri" w:eastAsia="Times New Roman" w:hAnsi="Calibri" w:cs="Calibri"/>
          <w:i/>
          <w:iCs/>
          <w:color w:val="292F33"/>
          <w:kern w:val="0"/>
          <w:szCs w:val="22"/>
          <w:lang w:eastAsia="es-ES"/>
        </w:rPr>
      </w:pPr>
      <w:r w:rsidRPr="00183508">
        <w:rPr>
          <w:rFonts w:ascii="Calibri" w:eastAsia="Times New Roman" w:hAnsi="Calibri" w:cs="Calibri"/>
          <w:i/>
          <w:iCs/>
          <w:color w:val="292F33"/>
          <w:kern w:val="0"/>
          <w:szCs w:val="22"/>
          <w:lang w:eastAsia="es-ES"/>
        </w:rPr>
        <w:t xml:space="preserve">Sobre lotes de maíz y soja, las cosechadoras demostraron todas las bondades de sus nuevas tecnologías. La tendencia es hacia motores de mayor potencia, cabezales </w:t>
      </w:r>
      <w:proofErr w:type="spellStart"/>
      <w:r w:rsidRPr="00183508">
        <w:rPr>
          <w:rFonts w:ascii="Calibri" w:eastAsia="Times New Roman" w:hAnsi="Calibri" w:cs="Calibri"/>
          <w:i/>
          <w:iCs/>
          <w:color w:val="292F33"/>
          <w:kern w:val="0"/>
          <w:szCs w:val="22"/>
          <w:lang w:eastAsia="es-ES"/>
        </w:rPr>
        <w:t>draper</w:t>
      </w:r>
      <w:proofErr w:type="spellEnd"/>
      <w:r w:rsidRPr="00183508">
        <w:rPr>
          <w:rFonts w:ascii="Calibri" w:eastAsia="Times New Roman" w:hAnsi="Calibri" w:cs="Calibri"/>
          <w:i/>
          <w:iCs/>
          <w:color w:val="292F33"/>
          <w:kern w:val="0"/>
          <w:szCs w:val="22"/>
          <w:lang w:eastAsia="es-ES"/>
        </w:rPr>
        <w:t xml:space="preserve">, neumáticos radiales y duales y monitores para guiar las regulaciones de los equipos.  Auge de los sistemas para </w:t>
      </w:r>
      <w:proofErr w:type="spellStart"/>
      <w:r w:rsidRPr="00183508">
        <w:rPr>
          <w:rFonts w:ascii="Calibri" w:eastAsia="Times New Roman" w:hAnsi="Calibri" w:cs="Calibri"/>
          <w:i/>
          <w:iCs/>
          <w:color w:val="292F33"/>
          <w:kern w:val="0"/>
          <w:szCs w:val="22"/>
          <w:lang w:eastAsia="es-ES"/>
        </w:rPr>
        <w:t>georeferenciar</w:t>
      </w:r>
      <w:proofErr w:type="spellEnd"/>
      <w:r w:rsidRPr="00183508">
        <w:rPr>
          <w:rFonts w:ascii="Calibri" w:eastAsia="Times New Roman" w:hAnsi="Calibri" w:cs="Calibri"/>
          <w:i/>
          <w:iCs/>
          <w:color w:val="292F33"/>
          <w:kern w:val="0"/>
          <w:szCs w:val="22"/>
          <w:lang w:eastAsia="es-ES"/>
        </w:rPr>
        <w:t xml:space="preserve"> los datos de cantidad y calidad de granos.</w:t>
      </w:r>
    </w:p>
    <w:p w14:paraId="1E045F58" w14:textId="77777777" w:rsidR="00183508" w:rsidRPr="00183508" w:rsidRDefault="00183508" w:rsidP="00183508">
      <w:pPr>
        <w:widowControl w:val="0"/>
        <w:autoSpaceDE w:val="0"/>
        <w:autoSpaceDN w:val="0"/>
        <w:adjustRightInd w:val="0"/>
        <w:jc w:val="left"/>
        <w:rPr>
          <w:rFonts w:ascii="Calibri" w:eastAsia="Times New Roman" w:hAnsi="Calibri" w:cs="Calibri"/>
          <w:i/>
          <w:iCs/>
          <w:color w:val="292F33"/>
          <w:kern w:val="0"/>
          <w:szCs w:val="22"/>
          <w:lang w:eastAsia="es-ES"/>
        </w:rPr>
      </w:pPr>
    </w:p>
    <w:p w14:paraId="28CA6D7D" w14:textId="77777777" w:rsidR="00183508" w:rsidRPr="00183508" w:rsidRDefault="00183508" w:rsidP="00183508">
      <w:pPr>
        <w:widowControl w:val="0"/>
        <w:autoSpaceDE w:val="0"/>
        <w:autoSpaceDN w:val="0"/>
        <w:adjustRightInd w:val="0"/>
        <w:jc w:val="left"/>
        <w:rPr>
          <w:rFonts w:ascii="Calibri" w:eastAsia="Times New Roman" w:hAnsi="Calibri" w:cs="Calibri"/>
          <w:color w:val="auto"/>
          <w:kern w:val="0"/>
          <w:szCs w:val="22"/>
          <w:lang w:eastAsia="es-ES"/>
        </w:rPr>
      </w:pPr>
      <w:r w:rsidRPr="00183508">
        <w:rPr>
          <w:rFonts w:ascii="Calibri" w:eastAsia="Times New Roman" w:hAnsi="Calibri" w:cs="Calibri"/>
          <w:color w:val="auto"/>
          <w:kern w:val="0"/>
          <w:szCs w:val="22"/>
          <w:lang w:eastAsia="es-ES"/>
        </w:rPr>
        <w:t xml:space="preserve">La agricultura de precisión, sustentada en las herramientas que satelitalmente permiten </w:t>
      </w:r>
      <w:proofErr w:type="spellStart"/>
      <w:r w:rsidRPr="00183508">
        <w:rPr>
          <w:rFonts w:ascii="Calibri" w:eastAsia="Times New Roman" w:hAnsi="Calibri" w:cs="Calibri"/>
          <w:color w:val="auto"/>
          <w:kern w:val="0"/>
          <w:szCs w:val="22"/>
          <w:lang w:eastAsia="es-ES"/>
        </w:rPr>
        <w:t>geor</w:t>
      </w:r>
      <w:r w:rsidRPr="00183508">
        <w:rPr>
          <w:rFonts w:ascii="Calibri" w:eastAsia="Times New Roman" w:hAnsi="Calibri" w:cs="Calibri"/>
          <w:color w:val="auto"/>
          <w:kern w:val="0"/>
          <w:szCs w:val="22"/>
          <w:lang w:eastAsia="es-ES"/>
        </w:rPr>
        <w:t>e</w:t>
      </w:r>
      <w:r w:rsidRPr="00183508">
        <w:rPr>
          <w:rFonts w:ascii="Calibri" w:eastAsia="Times New Roman" w:hAnsi="Calibri" w:cs="Calibri"/>
          <w:color w:val="auto"/>
          <w:kern w:val="0"/>
          <w:szCs w:val="22"/>
          <w:lang w:eastAsia="es-ES"/>
        </w:rPr>
        <w:t>ferenciar</w:t>
      </w:r>
      <w:proofErr w:type="spellEnd"/>
      <w:r w:rsidRPr="00183508">
        <w:rPr>
          <w:rFonts w:ascii="Calibri" w:eastAsia="Times New Roman" w:hAnsi="Calibri" w:cs="Calibri"/>
          <w:color w:val="auto"/>
          <w:kern w:val="0"/>
          <w:szCs w:val="22"/>
          <w:lang w:eastAsia="es-ES"/>
        </w:rPr>
        <w:t xml:space="preserve"> los datos obtenidos, empieza con la información obtenida por las cosechadoras. A</w:t>
      </w:r>
      <w:r w:rsidRPr="00183508">
        <w:rPr>
          <w:rFonts w:ascii="Calibri" w:eastAsia="Times New Roman" w:hAnsi="Calibri" w:cs="Calibri"/>
          <w:color w:val="auto"/>
          <w:kern w:val="0"/>
          <w:szCs w:val="22"/>
          <w:lang w:eastAsia="es-ES"/>
        </w:rPr>
        <w:t>c</w:t>
      </w:r>
      <w:r w:rsidRPr="00183508">
        <w:rPr>
          <w:rFonts w:ascii="Calibri" w:eastAsia="Times New Roman" w:hAnsi="Calibri" w:cs="Calibri"/>
          <w:color w:val="auto"/>
          <w:kern w:val="0"/>
          <w:szCs w:val="22"/>
          <w:lang w:eastAsia="es-ES"/>
        </w:rPr>
        <w:t xml:space="preserve">tualmente, los equipos  destinados a la recolección de los granos cumplen con una función primordial para la toma de las futuras decisiones agronómicas en cada lote. Esto lo logran a través de la conectividad del monitor de la máquina con una nube web con la que se puede interactuar en tiempo real con una PC. </w:t>
      </w:r>
    </w:p>
    <w:p w14:paraId="78D728ED" w14:textId="77777777" w:rsidR="00183508" w:rsidRPr="00183508" w:rsidRDefault="00183508" w:rsidP="00183508">
      <w:pPr>
        <w:widowControl w:val="0"/>
        <w:autoSpaceDE w:val="0"/>
        <w:autoSpaceDN w:val="0"/>
        <w:adjustRightInd w:val="0"/>
        <w:jc w:val="left"/>
        <w:rPr>
          <w:rFonts w:ascii="Calibri" w:eastAsia="Times New Roman" w:hAnsi="Calibri" w:cs="Calibri"/>
          <w:color w:val="auto"/>
          <w:kern w:val="0"/>
          <w:szCs w:val="22"/>
          <w:lang w:eastAsia="es-ES"/>
        </w:rPr>
      </w:pPr>
    </w:p>
    <w:p w14:paraId="714A081A" w14:textId="77777777" w:rsidR="00183508" w:rsidRPr="00183508" w:rsidRDefault="00183508" w:rsidP="00183508">
      <w:pPr>
        <w:widowControl w:val="0"/>
        <w:autoSpaceDE w:val="0"/>
        <w:autoSpaceDN w:val="0"/>
        <w:adjustRightInd w:val="0"/>
        <w:jc w:val="left"/>
        <w:rPr>
          <w:rFonts w:ascii="Calibri" w:eastAsia="Times New Roman" w:hAnsi="Calibri" w:cs="Calibri"/>
          <w:color w:val="auto"/>
          <w:kern w:val="0"/>
          <w:szCs w:val="22"/>
          <w:lang w:eastAsia="es-ES"/>
        </w:rPr>
      </w:pPr>
      <w:r w:rsidRPr="00183508">
        <w:rPr>
          <w:rFonts w:ascii="Calibri" w:eastAsia="Times New Roman" w:hAnsi="Calibri" w:cs="Calibri"/>
          <w:color w:val="auto"/>
          <w:kern w:val="0"/>
          <w:szCs w:val="22"/>
          <w:lang w:eastAsia="es-ES"/>
        </w:rPr>
        <w:t xml:space="preserve">Eso es lo que se </w:t>
      </w:r>
      <w:proofErr w:type="spellStart"/>
      <w:r w:rsidRPr="00183508">
        <w:rPr>
          <w:rFonts w:ascii="Calibri" w:eastAsia="Times New Roman" w:hAnsi="Calibri" w:cs="Calibri"/>
          <w:color w:val="auto"/>
          <w:kern w:val="0"/>
          <w:szCs w:val="22"/>
          <w:lang w:eastAsia="es-ES"/>
        </w:rPr>
        <w:t>vió</w:t>
      </w:r>
      <w:proofErr w:type="spellEnd"/>
      <w:r w:rsidRPr="00183508">
        <w:rPr>
          <w:rFonts w:ascii="Calibri" w:eastAsia="Times New Roman" w:hAnsi="Calibri" w:cs="Calibri"/>
          <w:color w:val="auto"/>
          <w:kern w:val="0"/>
          <w:szCs w:val="22"/>
          <w:lang w:eastAsia="es-ES"/>
        </w:rPr>
        <w:t xml:space="preserve"> en las dinámicas de cosecha de </w:t>
      </w:r>
      <w:proofErr w:type="spellStart"/>
      <w:r w:rsidRPr="00183508">
        <w:rPr>
          <w:rFonts w:ascii="Calibri" w:eastAsia="Times New Roman" w:hAnsi="Calibri" w:cs="Calibri"/>
          <w:color w:val="auto"/>
          <w:kern w:val="0"/>
          <w:szCs w:val="22"/>
          <w:lang w:eastAsia="es-ES"/>
        </w:rPr>
        <w:t>Expoagro</w:t>
      </w:r>
      <w:proofErr w:type="spellEnd"/>
      <w:r w:rsidRPr="00183508">
        <w:rPr>
          <w:rFonts w:ascii="Calibri" w:eastAsia="Times New Roman" w:hAnsi="Calibri" w:cs="Calibri"/>
          <w:color w:val="auto"/>
          <w:kern w:val="0"/>
          <w:szCs w:val="22"/>
          <w:lang w:eastAsia="es-ES"/>
        </w:rPr>
        <w:t>. Allí se presentaron los equipos con las últimas tecnologías. En este rubro aparece un tendencia marcada hacia el aumento del tamaño de las tolvas y de la capacidad de trilla y limpieza.  Siguen ganando terreno los cabez</w:t>
      </w:r>
      <w:r w:rsidRPr="00183508">
        <w:rPr>
          <w:rFonts w:ascii="Calibri" w:eastAsia="Times New Roman" w:hAnsi="Calibri" w:cs="Calibri"/>
          <w:color w:val="auto"/>
          <w:kern w:val="0"/>
          <w:szCs w:val="22"/>
          <w:lang w:eastAsia="es-ES"/>
        </w:rPr>
        <w:t>a</w:t>
      </w:r>
      <w:r w:rsidRPr="00183508">
        <w:rPr>
          <w:rFonts w:ascii="Calibri" w:eastAsia="Times New Roman" w:hAnsi="Calibri" w:cs="Calibri"/>
          <w:color w:val="auto"/>
          <w:kern w:val="0"/>
          <w:szCs w:val="22"/>
          <w:lang w:eastAsia="es-ES"/>
        </w:rPr>
        <w:t xml:space="preserve">les </w:t>
      </w:r>
      <w:proofErr w:type="spellStart"/>
      <w:r w:rsidRPr="00183508">
        <w:rPr>
          <w:rFonts w:ascii="Calibri" w:eastAsia="Times New Roman" w:hAnsi="Calibri" w:cs="Calibri"/>
          <w:color w:val="auto"/>
          <w:kern w:val="0"/>
          <w:szCs w:val="22"/>
          <w:lang w:eastAsia="es-ES"/>
        </w:rPr>
        <w:t>draper</w:t>
      </w:r>
      <w:proofErr w:type="spellEnd"/>
      <w:r w:rsidRPr="00183508">
        <w:rPr>
          <w:rFonts w:ascii="Calibri" w:eastAsia="Times New Roman" w:hAnsi="Calibri" w:cs="Calibri"/>
          <w:color w:val="auto"/>
          <w:kern w:val="0"/>
          <w:szCs w:val="22"/>
          <w:lang w:eastAsia="es-ES"/>
        </w:rPr>
        <w:t xml:space="preserve"> y los neumáticos radiales (“patonas”) y duales. Se espera que en poco tiempo todas las cosechadoras estarán equipadas con monitor de rendimiento satelital, con </w:t>
      </w:r>
      <w:proofErr w:type="spellStart"/>
      <w:r w:rsidRPr="00183508">
        <w:rPr>
          <w:rFonts w:ascii="Calibri" w:eastAsia="Times New Roman" w:hAnsi="Calibri" w:cs="Calibri"/>
          <w:color w:val="auto"/>
          <w:kern w:val="0"/>
          <w:szCs w:val="22"/>
          <w:lang w:eastAsia="es-ES"/>
        </w:rPr>
        <w:t>autoguía</w:t>
      </w:r>
      <w:proofErr w:type="spellEnd"/>
      <w:r w:rsidRPr="00183508">
        <w:rPr>
          <w:rFonts w:ascii="Calibri" w:eastAsia="Times New Roman" w:hAnsi="Calibri" w:cs="Calibri"/>
          <w:color w:val="auto"/>
          <w:kern w:val="0"/>
          <w:szCs w:val="22"/>
          <w:lang w:eastAsia="es-ES"/>
        </w:rPr>
        <w:t xml:space="preserve"> de conducción que posibilitará el giro en cabeceras, y automatismos electrónicos para la regul</w:t>
      </w:r>
      <w:r w:rsidRPr="00183508">
        <w:rPr>
          <w:rFonts w:ascii="Calibri" w:eastAsia="Times New Roman" w:hAnsi="Calibri" w:cs="Calibri"/>
          <w:color w:val="auto"/>
          <w:kern w:val="0"/>
          <w:szCs w:val="22"/>
          <w:lang w:eastAsia="es-ES"/>
        </w:rPr>
        <w:t>a</w:t>
      </w:r>
      <w:r w:rsidRPr="00183508">
        <w:rPr>
          <w:rFonts w:ascii="Calibri" w:eastAsia="Times New Roman" w:hAnsi="Calibri" w:cs="Calibri"/>
          <w:color w:val="auto"/>
          <w:kern w:val="0"/>
          <w:szCs w:val="22"/>
          <w:lang w:eastAsia="es-ES"/>
        </w:rPr>
        <w:t>ción de las principales variables que exigen los cultivos y las condiciones cambiantes de su</w:t>
      </w:r>
      <w:r w:rsidRPr="00183508">
        <w:rPr>
          <w:rFonts w:ascii="Calibri" w:eastAsia="Times New Roman" w:hAnsi="Calibri" w:cs="Calibri"/>
          <w:color w:val="auto"/>
          <w:kern w:val="0"/>
          <w:szCs w:val="22"/>
          <w:lang w:eastAsia="es-ES"/>
        </w:rPr>
        <w:t>e</w:t>
      </w:r>
      <w:r w:rsidRPr="00183508">
        <w:rPr>
          <w:rFonts w:ascii="Calibri" w:eastAsia="Times New Roman" w:hAnsi="Calibri" w:cs="Calibri"/>
          <w:color w:val="auto"/>
          <w:kern w:val="0"/>
          <w:szCs w:val="22"/>
          <w:lang w:eastAsia="es-ES"/>
        </w:rPr>
        <w:t>lo.</w:t>
      </w:r>
    </w:p>
    <w:p w14:paraId="4025BEF6" w14:textId="77777777" w:rsidR="00183508" w:rsidRPr="00183508" w:rsidRDefault="00183508" w:rsidP="00183508">
      <w:pPr>
        <w:widowControl w:val="0"/>
        <w:autoSpaceDE w:val="0"/>
        <w:autoSpaceDN w:val="0"/>
        <w:adjustRightInd w:val="0"/>
        <w:spacing w:before="120" w:after="120"/>
        <w:jc w:val="left"/>
        <w:rPr>
          <w:rFonts w:ascii="Calibri" w:eastAsia="Times New Roman" w:hAnsi="Calibri" w:cs="Calibri"/>
          <w:color w:val="auto"/>
          <w:kern w:val="0"/>
          <w:szCs w:val="22"/>
          <w:lang w:eastAsia="es-ES"/>
        </w:rPr>
      </w:pPr>
      <w:r w:rsidRPr="00183508">
        <w:rPr>
          <w:rFonts w:ascii="Calibri" w:eastAsia="Times New Roman" w:hAnsi="Calibri" w:cs="Calibri"/>
          <w:color w:val="auto"/>
          <w:kern w:val="0"/>
          <w:szCs w:val="22"/>
          <w:lang w:eastAsia="es-ES"/>
        </w:rPr>
        <w:t>Otra de las exigencias con la que deben cumplir los nuevos equipos de cosecha, frente al a</w:t>
      </w:r>
      <w:r w:rsidRPr="00183508">
        <w:rPr>
          <w:rFonts w:ascii="Calibri" w:eastAsia="Times New Roman" w:hAnsi="Calibri" w:cs="Calibri"/>
          <w:color w:val="auto"/>
          <w:kern w:val="0"/>
          <w:szCs w:val="22"/>
          <w:lang w:eastAsia="es-ES"/>
        </w:rPr>
        <w:t>u</w:t>
      </w:r>
      <w:r w:rsidRPr="00183508">
        <w:rPr>
          <w:rFonts w:ascii="Calibri" w:eastAsia="Times New Roman" w:hAnsi="Calibri" w:cs="Calibri"/>
          <w:color w:val="auto"/>
          <w:kern w:val="0"/>
          <w:szCs w:val="22"/>
          <w:lang w:eastAsia="es-ES"/>
        </w:rPr>
        <w:t xml:space="preserve">mento de los rindes y de los </w:t>
      </w:r>
      <w:proofErr w:type="spellStart"/>
      <w:r w:rsidRPr="00183508">
        <w:rPr>
          <w:rFonts w:ascii="Calibri" w:eastAsia="Times New Roman" w:hAnsi="Calibri" w:cs="Calibri"/>
          <w:color w:val="auto"/>
          <w:kern w:val="0"/>
          <w:szCs w:val="22"/>
          <w:lang w:eastAsia="es-ES"/>
        </w:rPr>
        <w:t>volumenes</w:t>
      </w:r>
      <w:proofErr w:type="spellEnd"/>
      <w:r w:rsidRPr="00183508">
        <w:rPr>
          <w:rFonts w:ascii="Calibri" w:eastAsia="Times New Roman" w:hAnsi="Calibri" w:cs="Calibri"/>
          <w:color w:val="auto"/>
          <w:kern w:val="0"/>
          <w:szCs w:val="22"/>
          <w:lang w:eastAsia="es-ES"/>
        </w:rPr>
        <w:t xml:space="preserve"> de rastrojo, es contar con eficientes desparramadores de paja y granza. Esto se vuelve prioritario en la Argentina, debido a que prácticamente la tot</w:t>
      </w:r>
      <w:r w:rsidRPr="00183508">
        <w:rPr>
          <w:rFonts w:ascii="Calibri" w:eastAsia="Times New Roman" w:hAnsi="Calibri" w:cs="Calibri"/>
          <w:color w:val="auto"/>
          <w:kern w:val="0"/>
          <w:szCs w:val="22"/>
          <w:lang w:eastAsia="es-ES"/>
        </w:rPr>
        <w:t>a</w:t>
      </w:r>
      <w:r w:rsidRPr="00183508">
        <w:rPr>
          <w:rFonts w:ascii="Calibri" w:eastAsia="Times New Roman" w:hAnsi="Calibri" w:cs="Calibri"/>
          <w:color w:val="auto"/>
          <w:kern w:val="0"/>
          <w:szCs w:val="22"/>
          <w:lang w:eastAsia="es-ES"/>
        </w:rPr>
        <w:t xml:space="preserve">lidad de su superficie agrícola es cultivada bajo siembra directa. </w:t>
      </w:r>
    </w:p>
    <w:p w14:paraId="031BC467" w14:textId="77777777" w:rsidR="00183508" w:rsidRPr="00183508" w:rsidRDefault="00183508" w:rsidP="00183508">
      <w:pPr>
        <w:widowControl w:val="0"/>
        <w:autoSpaceDE w:val="0"/>
        <w:autoSpaceDN w:val="0"/>
        <w:adjustRightInd w:val="0"/>
        <w:spacing w:before="120" w:after="120"/>
        <w:jc w:val="left"/>
        <w:rPr>
          <w:rFonts w:ascii="Calibri" w:eastAsia="Times New Roman" w:hAnsi="Calibri" w:cs="Calibri"/>
          <w:color w:val="auto"/>
          <w:kern w:val="0"/>
          <w:szCs w:val="22"/>
          <w:lang w:eastAsia="es-ES"/>
        </w:rPr>
      </w:pPr>
      <w:r w:rsidRPr="00183508">
        <w:rPr>
          <w:rFonts w:ascii="Calibri" w:eastAsia="Times New Roman" w:hAnsi="Calibri" w:cs="Calibri"/>
          <w:color w:val="auto"/>
          <w:kern w:val="0"/>
          <w:szCs w:val="22"/>
          <w:lang w:eastAsia="es-ES"/>
        </w:rPr>
        <w:t>Uno de los conceptos enfatizado en la presentación de la dinámica de cosecha estuvo referido a que estos equipos pueden actuar como dispersores de semillas de malezas desde lotes infe</w:t>
      </w:r>
      <w:r w:rsidRPr="00183508">
        <w:rPr>
          <w:rFonts w:ascii="Calibri" w:eastAsia="Times New Roman" w:hAnsi="Calibri" w:cs="Calibri"/>
          <w:color w:val="auto"/>
          <w:kern w:val="0"/>
          <w:szCs w:val="22"/>
          <w:lang w:eastAsia="es-ES"/>
        </w:rPr>
        <w:t>c</w:t>
      </w:r>
      <w:r w:rsidRPr="00183508">
        <w:rPr>
          <w:rFonts w:ascii="Calibri" w:eastAsia="Times New Roman" w:hAnsi="Calibri" w:cs="Calibri"/>
          <w:color w:val="auto"/>
          <w:kern w:val="0"/>
          <w:szCs w:val="22"/>
          <w:lang w:eastAsia="es-ES"/>
        </w:rPr>
        <w:t>tados. Por lo tanto, la limpieza de la cosechadora es fundamental. Esto ha llevado a que se transforme en un requisito que los equipos ofrezcan gran facilidad para la  limpieza de norias, sinfines y tolvas.</w:t>
      </w:r>
    </w:p>
    <w:p w14:paraId="6922F4A1" w14:textId="77777777" w:rsidR="00183508" w:rsidRPr="00183508" w:rsidRDefault="00183508" w:rsidP="00183508">
      <w:pPr>
        <w:widowControl w:val="0"/>
        <w:autoSpaceDE w:val="0"/>
        <w:autoSpaceDN w:val="0"/>
        <w:adjustRightInd w:val="0"/>
        <w:spacing w:before="120" w:after="120"/>
        <w:jc w:val="left"/>
        <w:rPr>
          <w:rFonts w:ascii="Calibri" w:eastAsia="Times New Roman" w:hAnsi="Calibri" w:cs="Calibri"/>
          <w:b/>
          <w:color w:val="auto"/>
          <w:kern w:val="0"/>
          <w:szCs w:val="22"/>
          <w:lang w:eastAsia="es-ES"/>
        </w:rPr>
      </w:pPr>
    </w:p>
    <w:p w14:paraId="5B4A5F82" w14:textId="77777777" w:rsidR="00183508" w:rsidRPr="00183508" w:rsidRDefault="00183508" w:rsidP="00183508">
      <w:pPr>
        <w:widowControl w:val="0"/>
        <w:autoSpaceDE w:val="0"/>
        <w:autoSpaceDN w:val="0"/>
        <w:adjustRightInd w:val="0"/>
        <w:spacing w:before="120" w:after="120"/>
        <w:jc w:val="left"/>
        <w:rPr>
          <w:rFonts w:ascii="Calibri" w:eastAsia="Times New Roman" w:hAnsi="Calibri" w:cs="Calibri"/>
          <w:b/>
          <w:color w:val="auto"/>
          <w:kern w:val="0"/>
          <w:szCs w:val="22"/>
          <w:lang w:eastAsia="es-ES"/>
        </w:rPr>
      </w:pPr>
      <w:r w:rsidRPr="00183508">
        <w:rPr>
          <w:rFonts w:ascii="Calibri" w:eastAsia="Times New Roman" w:hAnsi="Calibri" w:cs="Calibri"/>
          <w:b/>
          <w:color w:val="auto"/>
          <w:kern w:val="0"/>
          <w:szCs w:val="22"/>
          <w:lang w:eastAsia="es-ES"/>
        </w:rPr>
        <w:t>En movimiento</w:t>
      </w:r>
    </w:p>
    <w:p w14:paraId="4F3EF1FE" w14:textId="77777777" w:rsidR="00183508" w:rsidRPr="00183508" w:rsidRDefault="00183508" w:rsidP="00183508">
      <w:pPr>
        <w:widowControl w:val="0"/>
        <w:autoSpaceDE w:val="0"/>
        <w:autoSpaceDN w:val="0"/>
        <w:adjustRightInd w:val="0"/>
        <w:spacing w:before="120" w:after="120"/>
        <w:jc w:val="left"/>
        <w:rPr>
          <w:rFonts w:ascii="Calibri" w:eastAsia="Times New Roman" w:hAnsi="Calibri" w:cs="Calibri"/>
          <w:color w:val="auto"/>
          <w:kern w:val="0"/>
          <w:szCs w:val="22"/>
          <w:lang w:eastAsia="es-ES"/>
        </w:rPr>
      </w:pPr>
      <w:r w:rsidRPr="00183508">
        <w:rPr>
          <w:rFonts w:ascii="Calibri" w:eastAsia="Times New Roman" w:hAnsi="Calibri" w:cs="Calibri"/>
          <w:color w:val="auto"/>
          <w:kern w:val="0"/>
          <w:szCs w:val="22"/>
          <w:lang w:eastAsia="es-ES"/>
        </w:rPr>
        <w:t xml:space="preserve">En la cosecha de maíz  se presentó la </w:t>
      </w:r>
      <w:proofErr w:type="spellStart"/>
      <w:r w:rsidRPr="00183508">
        <w:rPr>
          <w:rFonts w:ascii="Calibri" w:eastAsia="Times New Roman" w:hAnsi="Calibri" w:cs="Calibri"/>
          <w:color w:val="auto"/>
          <w:kern w:val="0"/>
          <w:szCs w:val="22"/>
          <w:lang w:eastAsia="es-ES"/>
        </w:rPr>
        <w:t>Metalfor</w:t>
      </w:r>
      <w:proofErr w:type="spellEnd"/>
      <w:r w:rsidRPr="00183508">
        <w:rPr>
          <w:rFonts w:ascii="Calibri" w:eastAsia="Times New Roman" w:hAnsi="Calibri" w:cs="Calibri"/>
          <w:color w:val="auto"/>
          <w:kern w:val="0"/>
          <w:szCs w:val="22"/>
          <w:lang w:eastAsia="es-ES"/>
        </w:rPr>
        <w:t xml:space="preserve"> MA 1475, equipada con un motor </w:t>
      </w:r>
      <w:proofErr w:type="spellStart"/>
      <w:r w:rsidRPr="00183508">
        <w:rPr>
          <w:rFonts w:ascii="Calibri" w:eastAsia="Times New Roman" w:hAnsi="Calibri" w:cs="Calibri"/>
          <w:color w:val="auto"/>
          <w:kern w:val="0"/>
          <w:szCs w:val="22"/>
          <w:lang w:eastAsia="es-ES"/>
        </w:rPr>
        <w:t>Scania</w:t>
      </w:r>
      <w:proofErr w:type="spellEnd"/>
      <w:r w:rsidRPr="00183508">
        <w:rPr>
          <w:rFonts w:ascii="Calibri" w:eastAsia="Times New Roman" w:hAnsi="Calibri" w:cs="Calibri"/>
          <w:color w:val="auto"/>
          <w:kern w:val="0"/>
          <w:szCs w:val="22"/>
          <w:lang w:eastAsia="es-ES"/>
        </w:rPr>
        <w:t xml:space="preserve"> DC9 72A de 350 HP nominal y 370 HP durante la descarga a 1.900 rpm, con turbo </w:t>
      </w:r>
      <w:proofErr w:type="spellStart"/>
      <w:r w:rsidRPr="00183508">
        <w:rPr>
          <w:rFonts w:ascii="Calibri" w:eastAsia="Times New Roman" w:hAnsi="Calibri" w:cs="Calibri"/>
          <w:color w:val="auto"/>
          <w:kern w:val="0"/>
          <w:szCs w:val="22"/>
          <w:lang w:eastAsia="es-ES"/>
        </w:rPr>
        <w:t>intercooler</w:t>
      </w:r>
      <w:proofErr w:type="spellEnd"/>
      <w:r w:rsidRPr="00183508">
        <w:rPr>
          <w:rFonts w:ascii="Calibri" w:eastAsia="Times New Roman" w:hAnsi="Calibri" w:cs="Calibri"/>
          <w:color w:val="auto"/>
          <w:kern w:val="0"/>
          <w:szCs w:val="22"/>
          <w:lang w:eastAsia="es-ES"/>
        </w:rPr>
        <w:t>. P</w:t>
      </w:r>
      <w:r w:rsidRPr="00183508">
        <w:rPr>
          <w:rFonts w:ascii="Calibri" w:eastAsia="Times New Roman" w:hAnsi="Calibri" w:cs="Calibri"/>
          <w:color w:val="auto"/>
          <w:kern w:val="0"/>
          <w:szCs w:val="22"/>
          <w:lang w:eastAsia="es-ES"/>
        </w:rPr>
        <w:t>o</w:t>
      </w:r>
      <w:r w:rsidRPr="00183508">
        <w:rPr>
          <w:rFonts w:ascii="Calibri" w:eastAsia="Times New Roman" w:hAnsi="Calibri" w:cs="Calibri"/>
          <w:color w:val="auto"/>
          <w:kern w:val="0"/>
          <w:szCs w:val="22"/>
          <w:lang w:eastAsia="es-ES"/>
        </w:rPr>
        <w:t xml:space="preserve">see transmisión ZF hidrostática El sistema de trilla es axial con dedos separadores. Posee una tolva de 10.000 litros que se descarga con un ritmo de 90 litros por segundo. Se presentó con un cabezal maicero </w:t>
      </w:r>
      <w:proofErr w:type="spellStart"/>
      <w:r w:rsidRPr="00183508">
        <w:rPr>
          <w:rFonts w:ascii="Calibri" w:eastAsia="Times New Roman" w:hAnsi="Calibri" w:cs="Calibri"/>
          <w:color w:val="auto"/>
          <w:kern w:val="0"/>
          <w:szCs w:val="22"/>
          <w:lang w:eastAsia="es-ES"/>
        </w:rPr>
        <w:t>Mainero</w:t>
      </w:r>
      <w:proofErr w:type="spellEnd"/>
      <w:r w:rsidRPr="00183508">
        <w:rPr>
          <w:rFonts w:ascii="Calibri" w:eastAsia="Times New Roman" w:hAnsi="Calibri" w:cs="Calibri"/>
          <w:color w:val="auto"/>
          <w:kern w:val="0"/>
          <w:szCs w:val="22"/>
          <w:lang w:eastAsia="es-ES"/>
        </w:rPr>
        <w:t xml:space="preserve"> MDD 100 de 16 surcos a 52,5 cm, que permite </w:t>
      </w:r>
      <w:proofErr w:type="spellStart"/>
      <w:r w:rsidRPr="00183508">
        <w:rPr>
          <w:rFonts w:ascii="Calibri" w:eastAsia="Times New Roman" w:hAnsi="Calibri" w:cs="Calibri"/>
          <w:color w:val="auto"/>
          <w:kern w:val="0"/>
          <w:szCs w:val="22"/>
          <w:lang w:eastAsia="es-ES"/>
        </w:rPr>
        <w:t>multiples</w:t>
      </w:r>
      <w:proofErr w:type="spellEnd"/>
      <w:r w:rsidRPr="00183508">
        <w:rPr>
          <w:rFonts w:ascii="Calibri" w:eastAsia="Times New Roman" w:hAnsi="Calibri" w:cs="Calibri"/>
          <w:color w:val="auto"/>
          <w:kern w:val="0"/>
          <w:szCs w:val="22"/>
          <w:lang w:eastAsia="es-ES"/>
        </w:rPr>
        <w:t xml:space="preserve"> dista</w:t>
      </w:r>
      <w:r w:rsidRPr="00183508">
        <w:rPr>
          <w:rFonts w:ascii="Calibri" w:eastAsia="Times New Roman" w:hAnsi="Calibri" w:cs="Calibri"/>
          <w:color w:val="auto"/>
          <w:kern w:val="0"/>
          <w:szCs w:val="22"/>
          <w:lang w:eastAsia="es-ES"/>
        </w:rPr>
        <w:t>n</w:t>
      </w:r>
      <w:r w:rsidRPr="00183508">
        <w:rPr>
          <w:rFonts w:ascii="Calibri" w:eastAsia="Times New Roman" w:hAnsi="Calibri" w:cs="Calibri"/>
          <w:color w:val="auto"/>
          <w:kern w:val="0"/>
          <w:szCs w:val="22"/>
          <w:lang w:eastAsia="es-ES"/>
        </w:rPr>
        <w:t>ciamientos y direcciones sin necesidad de ajustes o regulaciones.</w:t>
      </w:r>
    </w:p>
    <w:p w14:paraId="3CD6801B" w14:textId="0D574C9E" w:rsidR="00183508" w:rsidRPr="00183508" w:rsidRDefault="00183508" w:rsidP="00183508">
      <w:pPr>
        <w:widowControl w:val="0"/>
        <w:autoSpaceDE w:val="0"/>
        <w:autoSpaceDN w:val="0"/>
        <w:adjustRightInd w:val="0"/>
        <w:spacing w:before="120" w:after="120"/>
        <w:jc w:val="left"/>
        <w:rPr>
          <w:rFonts w:ascii="Calibri" w:eastAsia="Times New Roman" w:hAnsi="Calibri" w:cs="Calibri"/>
          <w:color w:val="auto"/>
          <w:kern w:val="0"/>
          <w:szCs w:val="22"/>
          <w:lang w:eastAsia="es-ES"/>
        </w:rPr>
      </w:pPr>
      <w:r w:rsidRPr="00183508">
        <w:rPr>
          <w:rFonts w:ascii="Calibri" w:eastAsia="Times New Roman" w:hAnsi="Calibri" w:cs="Calibri"/>
          <w:color w:val="auto"/>
          <w:kern w:val="0"/>
          <w:szCs w:val="22"/>
          <w:lang w:eastAsia="es-ES"/>
        </w:rPr>
        <w:t>También trabajó cosechando maíz el cabezal de Ombú CM 2008 de 14 surcos a 52</w:t>
      </w:r>
      <w:r w:rsidRPr="00183508">
        <w:rPr>
          <w:rFonts w:ascii="Calibri" w:eastAsia="Times New Roman" w:hAnsi="Calibri" w:cs="Calibri"/>
          <w:color w:val="auto"/>
          <w:kern w:val="0"/>
          <w:szCs w:val="22"/>
          <w:lang w:eastAsia="es-ES"/>
        </w:rPr>
        <w:t>.</w:t>
      </w:r>
    </w:p>
    <w:p w14:paraId="0BFD55B1" w14:textId="77777777" w:rsidR="00183508" w:rsidRPr="00183508" w:rsidRDefault="00183508" w:rsidP="00183508">
      <w:pPr>
        <w:widowControl w:val="0"/>
        <w:autoSpaceDE w:val="0"/>
        <w:autoSpaceDN w:val="0"/>
        <w:adjustRightInd w:val="0"/>
        <w:spacing w:before="120" w:after="120"/>
        <w:jc w:val="left"/>
        <w:rPr>
          <w:rFonts w:ascii="Calibri" w:eastAsia="Times New Roman" w:hAnsi="Calibri" w:cs="Calibri"/>
          <w:color w:val="auto"/>
          <w:kern w:val="0"/>
          <w:szCs w:val="22"/>
          <w:lang w:eastAsia="es-ES"/>
        </w:rPr>
      </w:pPr>
      <w:r w:rsidRPr="00183508">
        <w:rPr>
          <w:rFonts w:ascii="Calibri" w:eastAsia="Times New Roman" w:hAnsi="Calibri" w:cs="Calibri"/>
          <w:color w:val="auto"/>
          <w:kern w:val="0"/>
          <w:szCs w:val="22"/>
          <w:lang w:eastAsia="es-ES"/>
        </w:rPr>
        <w:t xml:space="preserve">En soja, la </w:t>
      </w:r>
      <w:proofErr w:type="spellStart"/>
      <w:r w:rsidRPr="00183508">
        <w:rPr>
          <w:rFonts w:ascii="Calibri" w:eastAsia="Times New Roman" w:hAnsi="Calibri" w:cs="Calibri"/>
          <w:color w:val="auto"/>
          <w:kern w:val="0"/>
          <w:szCs w:val="22"/>
          <w:lang w:eastAsia="es-ES"/>
        </w:rPr>
        <w:t>Vasalli</w:t>
      </w:r>
      <w:proofErr w:type="spellEnd"/>
      <w:r w:rsidRPr="00183508">
        <w:rPr>
          <w:rFonts w:ascii="Calibri" w:eastAsia="Times New Roman" w:hAnsi="Calibri" w:cs="Calibri"/>
          <w:color w:val="auto"/>
          <w:kern w:val="0"/>
          <w:szCs w:val="22"/>
          <w:lang w:eastAsia="es-ES"/>
        </w:rPr>
        <w:t xml:space="preserve"> 1550 E, equipada con un motor </w:t>
      </w:r>
      <w:proofErr w:type="spellStart"/>
      <w:r w:rsidRPr="00183508">
        <w:rPr>
          <w:rFonts w:ascii="Calibri" w:eastAsia="Times New Roman" w:hAnsi="Calibri" w:cs="Calibri"/>
          <w:color w:val="auto"/>
          <w:kern w:val="0"/>
          <w:szCs w:val="22"/>
          <w:lang w:eastAsia="es-ES"/>
        </w:rPr>
        <w:t>Cummins</w:t>
      </w:r>
      <w:proofErr w:type="spellEnd"/>
      <w:r w:rsidRPr="00183508">
        <w:rPr>
          <w:rFonts w:ascii="Calibri" w:eastAsia="Times New Roman" w:hAnsi="Calibri" w:cs="Calibri"/>
          <w:color w:val="auto"/>
          <w:kern w:val="0"/>
          <w:szCs w:val="22"/>
          <w:lang w:eastAsia="es-ES"/>
        </w:rPr>
        <w:t xml:space="preserve"> 8,3 </w:t>
      </w:r>
      <w:proofErr w:type="spellStart"/>
      <w:r w:rsidRPr="00183508">
        <w:rPr>
          <w:rFonts w:ascii="Calibri" w:eastAsia="Times New Roman" w:hAnsi="Calibri" w:cs="Calibri"/>
          <w:color w:val="auto"/>
          <w:kern w:val="0"/>
          <w:szCs w:val="22"/>
          <w:lang w:eastAsia="es-ES"/>
        </w:rPr>
        <w:t>lts</w:t>
      </w:r>
      <w:proofErr w:type="spellEnd"/>
      <w:r w:rsidRPr="00183508">
        <w:rPr>
          <w:rFonts w:ascii="Calibri" w:eastAsia="Times New Roman" w:hAnsi="Calibri" w:cs="Calibri"/>
          <w:color w:val="auto"/>
          <w:kern w:val="0"/>
          <w:szCs w:val="22"/>
          <w:lang w:eastAsia="es-ES"/>
        </w:rPr>
        <w:t xml:space="preserve">, con 284 HP a 2100 rpm , se presentó con un cabezal </w:t>
      </w:r>
      <w:proofErr w:type="spellStart"/>
      <w:r w:rsidRPr="00183508">
        <w:rPr>
          <w:rFonts w:ascii="Calibri" w:eastAsia="Times New Roman" w:hAnsi="Calibri" w:cs="Calibri"/>
          <w:color w:val="auto"/>
          <w:kern w:val="0"/>
          <w:szCs w:val="22"/>
          <w:lang w:eastAsia="es-ES"/>
        </w:rPr>
        <w:t>Vassalli</w:t>
      </w:r>
      <w:proofErr w:type="spellEnd"/>
      <w:r w:rsidRPr="00183508">
        <w:rPr>
          <w:rFonts w:ascii="Calibri" w:eastAsia="Times New Roman" w:hAnsi="Calibri" w:cs="Calibri"/>
          <w:color w:val="auto"/>
          <w:kern w:val="0"/>
          <w:szCs w:val="22"/>
          <w:lang w:eastAsia="es-ES"/>
        </w:rPr>
        <w:t xml:space="preserve"> </w:t>
      </w:r>
      <w:proofErr w:type="spellStart"/>
      <w:r w:rsidRPr="00183508">
        <w:rPr>
          <w:rFonts w:ascii="Calibri" w:eastAsia="Times New Roman" w:hAnsi="Calibri" w:cs="Calibri"/>
          <w:color w:val="auto"/>
          <w:kern w:val="0"/>
          <w:szCs w:val="22"/>
          <w:lang w:eastAsia="es-ES"/>
        </w:rPr>
        <w:t>flexidrap</w:t>
      </w:r>
      <w:proofErr w:type="spellEnd"/>
      <w:r w:rsidRPr="00183508">
        <w:rPr>
          <w:rFonts w:ascii="Calibri" w:eastAsia="Times New Roman" w:hAnsi="Calibri" w:cs="Calibri"/>
          <w:color w:val="auto"/>
          <w:kern w:val="0"/>
          <w:szCs w:val="22"/>
          <w:lang w:eastAsia="es-ES"/>
        </w:rPr>
        <w:t xml:space="preserve"> 9100 de 30 pies. Tiene transmisión hidrostática de 3 velocidades  y un sistema de trilla convencional de triple acción con cilindro despajador y </w:t>
      </w:r>
      <w:proofErr w:type="spellStart"/>
      <w:r w:rsidRPr="00183508">
        <w:rPr>
          <w:rFonts w:ascii="Calibri" w:eastAsia="Times New Roman" w:hAnsi="Calibri" w:cs="Calibri"/>
          <w:color w:val="auto"/>
          <w:kern w:val="0"/>
          <w:szCs w:val="22"/>
          <w:lang w:eastAsia="es-ES"/>
        </w:rPr>
        <w:t>b</w:t>
      </w:r>
      <w:r w:rsidRPr="00183508">
        <w:rPr>
          <w:rFonts w:ascii="Calibri" w:eastAsia="Times New Roman" w:hAnsi="Calibri" w:cs="Calibri"/>
          <w:color w:val="auto"/>
          <w:kern w:val="0"/>
          <w:szCs w:val="22"/>
          <w:lang w:eastAsia="es-ES"/>
        </w:rPr>
        <w:t>a</w:t>
      </w:r>
      <w:r w:rsidRPr="00183508">
        <w:rPr>
          <w:rFonts w:ascii="Calibri" w:eastAsia="Times New Roman" w:hAnsi="Calibri" w:cs="Calibri"/>
          <w:color w:val="auto"/>
          <w:kern w:val="0"/>
          <w:szCs w:val="22"/>
          <w:lang w:eastAsia="es-ES"/>
        </w:rPr>
        <w:t>tiidor</w:t>
      </w:r>
      <w:proofErr w:type="spellEnd"/>
      <w:r w:rsidRPr="00183508">
        <w:rPr>
          <w:rFonts w:ascii="Calibri" w:eastAsia="Times New Roman" w:hAnsi="Calibri" w:cs="Calibri"/>
          <w:color w:val="auto"/>
          <w:kern w:val="0"/>
          <w:szCs w:val="22"/>
          <w:lang w:eastAsia="es-ES"/>
        </w:rPr>
        <w:t xml:space="preserve"> centrífugo.  La tolva es de 8500lts y el tiempo de descarga de 105 segundos.</w:t>
      </w:r>
    </w:p>
    <w:p w14:paraId="10CD1E87" w14:textId="77777777" w:rsidR="00183508" w:rsidRPr="00183508" w:rsidRDefault="00183508" w:rsidP="00183508">
      <w:pPr>
        <w:widowControl w:val="0"/>
        <w:autoSpaceDE w:val="0"/>
        <w:autoSpaceDN w:val="0"/>
        <w:adjustRightInd w:val="0"/>
        <w:spacing w:before="120" w:after="120"/>
        <w:jc w:val="left"/>
        <w:rPr>
          <w:rFonts w:ascii="Calibri" w:eastAsia="Times New Roman" w:hAnsi="Calibri" w:cs="Calibri"/>
          <w:color w:val="auto"/>
          <w:kern w:val="0"/>
          <w:szCs w:val="22"/>
          <w:lang w:eastAsia="es-ES"/>
        </w:rPr>
      </w:pPr>
      <w:r w:rsidRPr="00183508">
        <w:rPr>
          <w:rFonts w:ascii="Calibri" w:eastAsia="Times New Roman" w:hAnsi="Calibri" w:cs="Calibri"/>
          <w:color w:val="auto"/>
          <w:kern w:val="0"/>
          <w:szCs w:val="22"/>
          <w:lang w:eastAsia="es-ES"/>
        </w:rPr>
        <w:t xml:space="preserve">También cosechó soja la </w:t>
      </w:r>
      <w:proofErr w:type="spellStart"/>
      <w:r w:rsidRPr="00183508">
        <w:rPr>
          <w:rFonts w:ascii="Calibri" w:eastAsia="Times New Roman" w:hAnsi="Calibri" w:cs="Calibri"/>
          <w:color w:val="auto"/>
          <w:kern w:val="0"/>
          <w:szCs w:val="22"/>
          <w:lang w:eastAsia="es-ES"/>
        </w:rPr>
        <w:t>Metalfor</w:t>
      </w:r>
      <w:proofErr w:type="spellEnd"/>
      <w:r w:rsidRPr="00183508">
        <w:rPr>
          <w:rFonts w:ascii="Calibri" w:eastAsia="Times New Roman" w:hAnsi="Calibri" w:cs="Calibri"/>
          <w:color w:val="auto"/>
          <w:kern w:val="0"/>
          <w:szCs w:val="22"/>
          <w:lang w:eastAsia="es-ES"/>
        </w:rPr>
        <w:t xml:space="preserve"> MA 1475, en este caso equipada con el dispositivo analiz</w:t>
      </w:r>
      <w:r w:rsidRPr="00183508">
        <w:rPr>
          <w:rFonts w:ascii="Calibri" w:eastAsia="Times New Roman" w:hAnsi="Calibri" w:cs="Calibri"/>
          <w:color w:val="auto"/>
          <w:kern w:val="0"/>
          <w:szCs w:val="22"/>
          <w:lang w:eastAsia="es-ES"/>
        </w:rPr>
        <w:t>a</w:t>
      </w:r>
      <w:r w:rsidRPr="00183508">
        <w:rPr>
          <w:rFonts w:ascii="Calibri" w:eastAsia="Times New Roman" w:hAnsi="Calibri" w:cs="Calibri"/>
          <w:color w:val="auto"/>
          <w:kern w:val="0"/>
          <w:szCs w:val="22"/>
          <w:lang w:eastAsia="es-ES"/>
        </w:rPr>
        <w:t xml:space="preserve">dor de granos (soja, trigo, cebada, maíz) durante la cosecha, capaz de generar un mapa </w:t>
      </w:r>
      <w:proofErr w:type="spellStart"/>
      <w:r w:rsidRPr="00183508">
        <w:rPr>
          <w:rFonts w:ascii="Calibri" w:eastAsia="Times New Roman" w:hAnsi="Calibri" w:cs="Calibri"/>
          <w:color w:val="auto"/>
          <w:kern w:val="0"/>
          <w:szCs w:val="22"/>
          <w:lang w:eastAsia="es-ES"/>
        </w:rPr>
        <w:t>geor</w:t>
      </w:r>
      <w:r w:rsidRPr="00183508">
        <w:rPr>
          <w:rFonts w:ascii="Calibri" w:eastAsia="Times New Roman" w:hAnsi="Calibri" w:cs="Calibri"/>
          <w:color w:val="auto"/>
          <w:kern w:val="0"/>
          <w:szCs w:val="22"/>
          <w:lang w:eastAsia="es-ES"/>
        </w:rPr>
        <w:t>e</w:t>
      </w:r>
      <w:r w:rsidRPr="00183508">
        <w:rPr>
          <w:rFonts w:ascii="Calibri" w:eastAsia="Times New Roman" w:hAnsi="Calibri" w:cs="Calibri"/>
          <w:color w:val="auto"/>
          <w:kern w:val="0"/>
          <w:szCs w:val="22"/>
          <w:lang w:eastAsia="es-ES"/>
        </w:rPr>
        <w:t>ferenciado</w:t>
      </w:r>
      <w:proofErr w:type="spellEnd"/>
      <w:r w:rsidRPr="00183508">
        <w:rPr>
          <w:rFonts w:ascii="Calibri" w:eastAsia="Times New Roman" w:hAnsi="Calibri" w:cs="Calibri"/>
          <w:color w:val="auto"/>
          <w:kern w:val="0"/>
          <w:szCs w:val="22"/>
          <w:lang w:eastAsia="es-ES"/>
        </w:rPr>
        <w:t xml:space="preserve"> de la calidad de los granos. Mide humedad, proteína, grasas, almidón y otros par</w:t>
      </w:r>
      <w:r w:rsidRPr="00183508">
        <w:rPr>
          <w:rFonts w:ascii="Calibri" w:eastAsia="Times New Roman" w:hAnsi="Calibri" w:cs="Calibri"/>
          <w:color w:val="auto"/>
          <w:kern w:val="0"/>
          <w:szCs w:val="22"/>
          <w:lang w:eastAsia="es-ES"/>
        </w:rPr>
        <w:t>á</w:t>
      </w:r>
      <w:r w:rsidRPr="00183508">
        <w:rPr>
          <w:rFonts w:ascii="Calibri" w:eastAsia="Times New Roman" w:hAnsi="Calibri" w:cs="Calibri"/>
          <w:color w:val="auto"/>
          <w:kern w:val="0"/>
          <w:szCs w:val="22"/>
          <w:lang w:eastAsia="es-ES"/>
        </w:rPr>
        <w:t xml:space="preserve">metros según las calibraciones que se le incorporen. En este caso la </w:t>
      </w:r>
      <w:proofErr w:type="spellStart"/>
      <w:r w:rsidRPr="00183508">
        <w:rPr>
          <w:rFonts w:ascii="Calibri" w:eastAsia="Times New Roman" w:hAnsi="Calibri" w:cs="Calibri"/>
          <w:color w:val="auto"/>
          <w:kern w:val="0"/>
          <w:szCs w:val="22"/>
          <w:lang w:eastAsia="es-ES"/>
        </w:rPr>
        <w:t>Metalfor</w:t>
      </w:r>
      <w:proofErr w:type="spellEnd"/>
      <w:r w:rsidRPr="00183508">
        <w:rPr>
          <w:rFonts w:ascii="Calibri" w:eastAsia="Times New Roman" w:hAnsi="Calibri" w:cs="Calibri"/>
          <w:color w:val="auto"/>
          <w:kern w:val="0"/>
          <w:szCs w:val="22"/>
          <w:lang w:eastAsia="es-ES"/>
        </w:rPr>
        <w:t xml:space="preserve"> trabajó con un </w:t>
      </w:r>
      <w:r w:rsidRPr="00183508">
        <w:rPr>
          <w:rFonts w:ascii="Calibri" w:eastAsia="Times New Roman" w:hAnsi="Calibri" w:cs="Calibri"/>
          <w:color w:val="auto"/>
          <w:kern w:val="0"/>
          <w:szCs w:val="22"/>
          <w:lang w:eastAsia="es-ES"/>
        </w:rPr>
        <w:lastRenderedPageBreak/>
        <w:t xml:space="preserve">cabezal </w:t>
      </w:r>
      <w:proofErr w:type="spellStart"/>
      <w:r w:rsidRPr="00183508">
        <w:rPr>
          <w:rFonts w:ascii="Calibri" w:eastAsia="Times New Roman" w:hAnsi="Calibri" w:cs="Calibri"/>
          <w:color w:val="auto"/>
          <w:kern w:val="0"/>
          <w:szCs w:val="22"/>
          <w:lang w:eastAsia="es-ES"/>
        </w:rPr>
        <w:t>Maizco</w:t>
      </w:r>
      <w:proofErr w:type="spellEnd"/>
      <w:r w:rsidRPr="00183508">
        <w:rPr>
          <w:rFonts w:ascii="Calibri" w:eastAsia="Times New Roman" w:hAnsi="Calibri" w:cs="Calibri"/>
          <w:color w:val="auto"/>
          <w:kern w:val="0"/>
          <w:szCs w:val="22"/>
          <w:lang w:eastAsia="es-ES"/>
        </w:rPr>
        <w:t xml:space="preserve"> </w:t>
      </w:r>
      <w:proofErr w:type="spellStart"/>
      <w:r w:rsidRPr="00183508">
        <w:rPr>
          <w:rFonts w:ascii="Calibri" w:eastAsia="Times New Roman" w:hAnsi="Calibri" w:cs="Calibri"/>
          <w:color w:val="auto"/>
          <w:kern w:val="0"/>
          <w:szCs w:val="22"/>
          <w:lang w:eastAsia="es-ES"/>
        </w:rPr>
        <w:t>Draper</w:t>
      </w:r>
      <w:proofErr w:type="spellEnd"/>
      <w:r w:rsidRPr="00183508">
        <w:rPr>
          <w:rFonts w:ascii="Calibri" w:eastAsia="Times New Roman" w:hAnsi="Calibri" w:cs="Calibri"/>
          <w:color w:val="auto"/>
          <w:kern w:val="0"/>
          <w:szCs w:val="22"/>
          <w:lang w:eastAsia="es-ES"/>
        </w:rPr>
        <w:t xml:space="preserve"> DM 135 F de 35 pies. </w:t>
      </w:r>
    </w:p>
    <w:p w14:paraId="3DD353C8" w14:textId="2818CF80" w:rsidR="005E07E2" w:rsidRPr="00183508" w:rsidRDefault="00183508" w:rsidP="00183508">
      <w:pPr>
        <w:widowControl w:val="0"/>
        <w:autoSpaceDE w:val="0"/>
        <w:autoSpaceDN w:val="0"/>
        <w:adjustRightInd w:val="0"/>
        <w:rPr>
          <w:rFonts w:ascii="Calibri" w:eastAsia="Times New Roman" w:hAnsi="Calibri" w:cs="Calibri"/>
          <w:color w:val="auto"/>
          <w:kern w:val="0"/>
          <w:szCs w:val="22"/>
          <w:lang w:eastAsia="es-ES"/>
        </w:rPr>
      </w:pPr>
      <w:r w:rsidRPr="00183508">
        <w:rPr>
          <w:rFonts w:ascii="Calibri" w:eastAsia="Times New Roman" w:hAnsi="Calibri" w:cs="Calibri"/>
          <w:color w:val="auto"/>
          <w:kern w:val="0"/>
          <w:szCs w:val="22"/>
          <w:lang w:eastAsia="es-ES"/>
        </w:rPr>
        <w:t xml:space="preserve">Otra </w:t>
      </w:r>
      <w:proofErr w:type="spellStart"/>
      <w:r w:rsidRPr="00183508">
        <w:rPr>
          <w:rFonts w:ascii="Calibri" w:eastAsia="Times New Roman" w:hAnsi="Calibri" w:cs="Calibri"/>
          <w:color w:val="auto"/>
          <w:kern w:val="0"/>
          <w:szCs w:val="22"/>
          <w:lang w:eastAsia="es-ES"/>
        </w:rPr>
        <w:t>Metalfor</w:t>
      </w:r>
      <w:proofErr w:type="spellEnd"/>
      <w:r w:rsidRPr="00183508">
        <w:rPr>
          <w:rFonts w:ascii="Calibri" w:eastAsia="Times New Roman" w:hAnsi="Calibri" w:cs="Calibri"/>
          <w:color w:val="auto"/>
          <w:kern w:val="0"/>
          <w:szCs w:val="22"/>
          <w:lang w:eastAsia="es-ES"/>
        </w:rPr>
        <w:t xml:space="preserve">, la </w:t>
      </w:r>
      <w:proofErr w:type="spellStart"/>
      <w:r w:rsidRPr="00183508">
        <w:rPr>
          <w:rFonts w:ascii="Calibri" w:eastAsia="Times New Roman" w:hAnsi="Calibri" w:cs="Calibri"/>
          <w:color w:val="auto"/>
          <w:kern w:val="0"/>
          <w:szCs w:val="22"/>
          <w:lang w:eastAsia="es-ES"/>
        </w:rPr>
        <w:t>Araus</w:t>
      </w:r>
      <w:proofErr w:type="spellEnd"/>
      <w:r w:rsidRPr="00183508">
        <w:rPr>
          <w:rFonts w:ascii="Calibri" w:eastAsia="Times New Roman" w:hAnsi="Calibri" w:cs="Calibri"/>
          <w:color w:val="auto"/>
          <w:kern w:val="0"/>
          <w:szCs w:val="22"/>
          <w:lang w:eastAsia="es-ES"/>
        </w:rPr>
        <w:t xml:space="preserve"> 1360, también se presentó cosechando soja,- con un cabezal de su marca de 25 pies. Este equipo tiene una tolva de 6.000 litros con una velocidad de descarga de 63 litros por segundo.</w:t>
      </w:r>
    </w:p>
    <w:p w14:paraId="7E2F482C" w14:textId="6678B566" w:rsidR="00BD619A" w:rsidRPr="00183508" w:rsidRDefault="00BD619A" w:rsidP="00BD619A">
      <w:pPr>
        <w:rPr>
          <w:rFonts w:ascii="Calibri" w:hAnsi="Calibri" w:cs="Calibri"/>
          <w:szCs w:val="22"/>
        </w:rPr>
      </w:pPr>
    </w:p>
    <w:p w14:paraId="76F0AB5B" w14:textId="77777777" w:rsidR="00BD619A" w:rsidRPr="00183508" w:rsidRDefault="00BD619A" w:rsidP="00BD619A">
      <w:pPr>
        <w:rPr>
          <w:rFonts w:ascii="Calibri" w:hAnsi="Calibri" w:cs="Calibri"/>
          <w:szCs w:val="22"/>
        </w:rPr>
      </w:pPr>
    </w:p>
    <w:p w14:paraId="09EAA724" w14:textId="77777777" w:rsidR="00BD619A" w:rsidRPr="00183508" w:rsidRDefault="00BD619A" w:rsidP="00BD619A">
      <w:pPr>
        <w:pStyle w:val="NoSpacing"/>
        <w:rPr>
          <w:rFonts w:ascii="Calibri" w:hAnsi="Calibri" w:cs="Arial"/>
          <w:szCs w:val="22"/>
        </w:rPr>
      </w:pPr>
      <w:r w:rsidRPr="00183508">
        <w:rPr>
          <w:rFonts w:ascii="Calibri" w:hAnsi="Calibri" w:cs="Arial"/>
          <w:szCs w:val="22"/>
        </w:rPr>
        <w:t>Contacto de prensa:</w:t>
      </w:r>
    </w:p>
    <w:p w14:paraId="0A1AC4E8" w14:textId="77777777" w:rsidR="00BD619A" w:rsidRPr="00183508" w:rsidRDefault="00183508" w:rsidP="00BD619A">
      <w:pPr>
        <w:pStyle w:val="NoSpacing"/>
        <w:rPr>
          <w:rFonts w:ascii="Calibri" w:eastAsia="Frutiger-LightItalic" w:hAnsi="Calibri" w:cs="Arial"/>
          <w:szCs w:val="22"/>
        </w:rPr>
      </w:pPr>
      <w:hyperlink r:id="rId7" w:history="1">
        <w:r w:rsidR="00BD619A" w:rsidRPr="00183508">
          <w:rPr>
            <w:rStyle w:val="Hyperlink"/>
            <w:rFonts w:ascii="Calibri" w:hAnsi="Calibri" w:cs="Arial"/>
            <w:szCs w:val="22"/>
          </w:rPr>
          <w:t>prensa@expoagro.com.ar</w:t>
        </w:r>
      </w:hyperlink>
    </w:p>
    <w:p w14:paraId="6BB00DB7" w14:textId="21B45B43" w:rsidR="00D73926" w:rsidRPr="00183508" w:rsidRDefault="00BD619A" w:rsidP="00D73926">
      <w:pPr>
        <w:pStyle w:val="NoSpacing"/>
        <w:rPr>
          <w:rFonts w:ascii="Calibri" w:eastAsia="Frutiger-LightItalic" w:hAnsi="Calibri" w:cs="Arial"/>
          <w:szCs w:val="22"/>
        </w:rPr>
      </w:pPr>
      <w:r w:rsidRPr="00183508">
        <w:rPr>
          <w:rFonts w:ascii="Calibri" w:hAnsi="Calibri"/>
          <w:noProof/>
          <w:szCs w:val="22"/>
          <w:lang w:eastAsia="en-US"/>
        </w:rPr>
        <w:drawing>
          <wp:anchor distT="0" distB="0" distL="114300" distR="114300" simplePos="0" relativeHeight="251659776" behindDoc="1" locked="0" layoutInCell="1" allowOverlap="1" wp14:anchorId="323552C8" wp14:editId="42BEF488">
            <wp:simplePos x="0" y="0"/>
            <wp:positionH relativeFrom="column">
              <wp:posOffset>-391160</wp:posOffset>
            </wp:positionH>
            <wp:positionV relativeFrom="paragraph">
              <wp:posOffset>3667125</wp:posOffset>
            </wp:positionV>
            <wp:extent cx="6188075" cy="3519170"/>
            <wp:effectExtent l="0" t="0" r="9525" b="11430"/>
            <wp:wrapTight wrapText="bothSides">
              <wp:wrapPolygon edited="0">
                <wp:start x="0" y="0"/>
                <wp:lineTo x="0" y="21514"/>
                <wp:lineTo x="21545" y="21514"/>
                <wp:lineTo x="21545" y="0"/>
                <wp:lineTo x="0" y="0"/>
              </wp:wrapPolygon>
            </wp:wrapTight>
            <wp:docPr id="1" name="Imagen 1" descr="C:\Users\jluzuriaga\Desktop\Pie de logos expoagro--29-02---New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luzuriaga\Desktop\Pie de logos expoagro--29-02---News.jpg"/>
                    <pic:cNvPicPr>
                      <a:picLocks noChangeAspect="1" noChangeArrowheads="1"/>
                    </pic:cNvPicPr>
                  </pic:nvPicPr>
                  <pic:blipFill>
                    <a:blip r:embed="rId8" cstate="print"/>
                    <a:srcRect/>
                    <a:stretch>
                      <a:fillRect/>
                    </a:stretch>
                  </pic:blipFill>
                  <pic:spPr bwMode="auto">
                    <a:xfrm>
                      <a:off x="0" y="0"/>
                      <a:ext cx="6188075" cy="3519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83508">
        <w:rPr>
          <w:rFonts w:ascii="Calibri" w:eastAsia="Frutiger-LightItalic" w:hAnsi="Calibri" w:cs="Arial"/>
          <w:szCs w:val="22"/>
        </w:rPr>
        <w:t>Tel: 011-5128 9800</w:t>
      </w:r>
      <w:bookmarkStart w:id="0" w:name="_GoBack"/>
      <w:bookmarkEnd w:id="0"/>
      <w:r w:rsidRPr="00183508">
        <w:rPr>
          <w:rFonts w:ascii="Calibri" w:eastAsia="Frutiger-LightItalic" w:hAnsi="Calibri" w:cs="Arial"/>
          <w:szCs w:val="22"/>
        </w:rPr>
        <w:t xml:space="preserve">, </w:t>
      </w:r>
      <w:proofErr w:type="spellStart"/>
      <w:r w:rsidRPr="00183508">
        <w:rPr>
          <w:rFonts w:ascii="Calibri" w:eastAsia="Frutiger-LightItalic" w:hAnsi="Calibri" w:cs="Arial"/>
          <w:szCs w:val="22"/>
        </w:rPr>
        <w:t>int</w:t>
      </w:r>
      <w:proofErr w:type="spellEnd"/>
      <w:r w:rsidRPr="00183508">
        <w:rPr>
          <w:rFonts w:ascii="Calibri" w:eastAsia="Frutiger-LightItalic" w:hAnsi="Calibri" w:cs="Arial"/>
          <w:szCs w:val="22"/>
        </w:rPr>
        <w:t xml:space="preserve"> 107</w:t>
      </w:r>
    </w:p>
    <w:sectPr w:rsidR="00D73926" w:rsidRPr="00183508">
      <w:headerReference w:type="even" r:id="rId9"/>
      <w:headerReference w:type="default" r:id="rId10"/>
      <w:pgSz w:w="11906" w:h="16838" w:orient="landscape"/>
      <w:pgMar w:top="1417" w:right="1701" w:bottom="1417" w:left="1701" w:header="708" w:footer="708" w:gutter="0"/>
      <w:cols w:space="720"/>
      <w:docGrid w:linePitch="600" w:charSpace="36864"/>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0BA365" w14:textId="77777777" w:rsidR="009B17C2" w:rsidRDefault="009B17C2">
      <w:r>
        <w:separator/>
      </w:r>
    </w:p>
  </w:endnote>
  <w:endnote w:type="continuationSeparator" w:id="0">
    <w:p w14:paraId="2830177F" w14:textId="77777777" w:rsidR="009B17C2" w:rsidRDefault="009B1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Microsoft YaHei">
    <w:charset w:val="86"/>
    <w:family w:val="swiss"/>
    <w:pitch w:val="variable"/>
    <w:sig w:usb0="A0000287" w:usb1="28CF3C52"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Calibri">
    <w:panose1 w:val="020F0502020204030204"/>
    <w:charset w:val="00"/>
    <w:family w:val="auto"/>
    <w:pitch w:val="variable"/>
    <w:sig w:usb0="E10002FF" w:usb1="4000ACFF" w:usb2="00000009" w:usb3="00000000" w:csb0="0000019F" w:csb1="00000000"/>
  </w:font>
  <w:font w:name="Frutiger-LightItalic">
    <w:charset w:val="00"/>
    <w:family w:val="roman"/>
    <w:pitch w:val="default"/>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5EF768" w14:textId="77777777" w:rsidR="009B17C2" w:rsidRDefault="009B17C2">
      <w:r>
        <w:separator/>
      </w:r>
    </w:p>
  </w:footnote>
  <w:footnote w:type="continuationSeparator" w:id="0">
    <w:p w14:paraId="41CCFF3B" w14:textId="77777777" w:rsidR="009B17C2" w:rsidRDefault="009B17C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1F9F2" w14:textId="47FF1AB0" w:rsidR="001B1557" w:rsidRDefault="001B1557">
    <w:pPr>
      <w:pStyle w:val="Header"/>
    </w:pPr>
    <w:r>
      <w:rPr>
        <w:noProof/>
        <w:lang w:val="en-US" w:eastAsia="en-US"/>
      </w:rPr>
      <w:drawing>
        <wp:anchor distT="0" distB="0" distL="114300" distR="114300" simplePos="0" relativeHeight="251661312" behindDoc="1" locked="0" layoutInCell="1" allowOverlap="1" wp14:anchorId="20AFA735" wp14:editId="57A4F21E">
          <wp:simplePos x="0" y="0"/>
          <wp:positionH relativeFrom="column">
            <wp:posOffset>85090</wp:posOffset>
          </wp:positionH>
          <wp:positionV relativeFrom="paragraph">
            <wp:posOffset>-323215</wp:posOffset>
          </wp:positionV>
          <wp:extent cx="5286375" cy="809625"/>
          <wp:effectExtent l="0" t="0" r="0" b="3175"/>
          <wp:wrapTight wrapText="bothSides">
            <wp:wrapPolygon edited="0">
              <wp:start x="0" y="0"/>
              <wp:lineTo x="0" y="21007"/>
              <wp:lineTo x="21483" y="21007"/>
              <wp:lineTo x="21483" y="0"/>
              <wp:lineTo x="0" y="0"/>
            </wp:wrapPolygon>
          </wp:wrapTight>
          <wp:docPr id="3" name="1 Imagen" descr="Cabezal PowerExpoag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Cabezal PowerExpoagro-01.jpg"/>
                  <pic:cNvPicPr>
                    <a:picLocks noChangeAspect="1" noChangeArrowheads="1"/>
                  </pic:cNvPicPr>
                </pic:nvPicPr>
                <pic:blipFill>
                  <a:blip r:embed="rId1" cstate="print"/>
                  <a:srcRect/>
                  <a:stretch>
                    <a:fillRect/>
                  </a:stretch>
                </pic:blipFill>
                <pic:spPr bwMode="auto">
                  <a:xfrm>
                    <a:off x="0" y="0"/>
                    <a:ext cx="5286375" cy="809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6A6C35" w14:textId="1A09E43C" w:rsidR="00B60DD1" w:rsidRPr="001B1557" w:rsidRDefault="001B1557" w:rsidP="001B1557">
    <w:pPr>
      <w:pStyle w:val="Header"/>
    </w:pPr>
    <w:r>
      <w:rPr>
        <w:noProof/>
        <w:lang w:val="en-US" w:eastAsia="en-US"/>
      </w:rPr>
      <w:drawing>
        <wp:anchor distT="0" distB="0" distL="114300" distR="114300" simplePos="0" relativeHeight="251659264" behindDoc="1" locked="0" layoutInCell="1" allowOverlap="1" wp14:anchorId="088591DD" wp14:editId="5D6FAC48">
          <wp:simplePos x="0" y="0"/>
          <wp:positionH relativeFrom="column">
            <wp:posOffset>-67310</wp:posOffset>
          </wp:positionH>
          <wp:positionV relativeFrom="paragraph">
            <wp:posOffset>-272415</wp:posOffset>
          </wp:positionV>
          <wp:extent cx="5286375" cy="809625"/>
          <wp:effectExtent l="0" t="0" r="0" b="3175"/>
          <wp:wrapTight wrapText="bothSides">
            <wp:wrapPolygon edited="0">
              <wp:start x="0" y="0"/>
              <wp:lineTo x="0" y="21007"/>
              <wp:lineTo x="21483" y="21007"/>
              <wp:lineTo x="21483" y="0"/>
              <wp:lineTo x="0" y="0"/>
            </wp:wrapPolygon>
          </wp:wrapTight>
          <wp:docPr id="2" name="1 Imagen" descr="Cabezal PowerExpoag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Cabezal PowerExpoagro-01.jpg"/>
                  <pic:cNvPicPr>
                    <a:picLocks noChangeAspect="1" noChangeArrowheads="1"/>
                  </pic:cNvPicPr>
                </pic:nvPicPr>
                <pic:blipFill>
                  <a:blip r:embed="rId1" cstate="print"/>
                  <a:srcRect/>
                  <a:stretch>
                    <a:fillRect/>
                  </a:stretch>
                </pic:blipFill>
                <pic:spPr bwMode="auto">
                  <a:xfrm>
                    <a:off x="0" y="0"/>
                    <a:ext cx="5286375" cy="8096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autoHyphenation/>
  <w:defaultTableStyle w:val="Normal"/>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3926"/>
    <w:rsid w:val="000F7774"/>
    <w:rsid w:val="00183508"/>
    <w:rsid w:val="001B1557"/>
    <w:rsid w:val="004514CB"/>
    <w:rsid w:val="005E07E2"/>
    <w:rsid w:val="00744B5F"/>
    <w:rsid w:val="008946C9"/>
    <w:rsid w:val="009B17C2"/>
    <w:rsid w:val="00B60DD1"/>
    <w:rsid w:val="00B923FD"/>
    <w:rsid w:val="00BD619A"/>
    <w:rsid w:val="00C952E4"/>
    <w:rsid w:val="00C95321"/>
    <w:rsid w:val="00D73926"/>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75B2A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Lucida Grande" w:eastAsia="ヒラギノ角ゴ Pro W3" w:hAnsi="Lucida Grande" w:cs="Lucida Grande"/>
      <w:color w:val="000000"/>
      <w:kern w:val="1"/>
      <w:sz w:val="22"/>
      <w:szCs w:val="24"/>
      <w:lang w:val="es-ES_tradnl"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1">
    <w:name w:val="Default Paragraph Font1"/>
  </w:style>
  <w:style w:type="paragraph" w:customStyle="1" w:styleId="Encabezado1">
    <w:name w:val="Encabezado1"/>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customStyle="1" w:styleId="Etiqueta">
    <w:name w:val="Etiqueta"/>
    <w:basedOn w:val="Normal"/>
    <w:pPr>
      <w:suppressLineNumbers/>
      <w:spacing w:before="120" w:after="120"/>
    </w:pPr>
    <w:rPr>
      <w:rFonts w:cs="Mangal"/>
      <w:i/>
      <w:iCs/>
      <w:sz w:val="24"/>
    </w:rPr>
  </w:style>
  <w:style w:type="paragraph" w:customStyle="1" w:styleId="ndice">
    <w:name w:val="Índice"/>
    <w:basedOn w:val="Normal"/>
    <w:pPr>
      <w:suppressLineNumbers/>
    </w:pPr>
    <w:rPr>
      <w:rFonts w:cs="Mangal"/>
    </w:rPr>
  </w:style>
  <w:style w:type="paragraph" w:customStyle="1" w:styleId="Formatolibre">
    <w:name w:val="Formato libre"/>
    <w:rPr>
      <w:rFonts w:ascii="Lucida Grande" w:eastAsia="ヒラギノ角ゴ Pro W3" w:hAnsi="Lucida Grande" w:cs="Lucida Grande"/>
      <w:color w:val="000000"/>
      <w:kern w:val="1"/>
      <w:lang w:eastAsia="hi-IN" w:bidi="hi-IN"/>
    </w:rPr>
  </w:style>
  <w:style w:type="paragraph" w:styleId="Footer">
    <w:name w:val="footer"/>
    <w:basedOn w:val="Normal"/>
    <w:pPr>
      <w:suppressLineNumbers/>
      <w:tabs>
        <w:tab w:val="center" w:pos="4819"/>
        <w:tab w:val="right" w:pos="9638"/>
      </w:tabs>
    </w:pPr>
  </w:style>
  <w:style w:type="paragraph" w:styleId="Header">
    <w:name w:val="header"/>
    <w:basedOn w:val="Normal"/>
    <w:pPr>
      <w:suppressLineNumbers/>
      <w:tabs>
        <w:tab w:val="center" w:pos="4819"/>
        <w:tab w:val="right" w:pos="9638"/>
      </w:tabs>
    </w:pPr>
  </w:style>
  <w:style w:type="paragraph" w:styleId="NoSpacing">
    <w:name w:val="No Spacing"/>
    <w:qFormat/>
    <w:rsid w:val="00D73926"/>
    <w:pPr>
      <w:jc w:val="both"/>
    </w:pPr>
    <w:rPr>
      <w:rFonts w:ascii="Lucida Grande" w:eastAsia="ヒラギノ角ゴ Pro W3" w:hAnsi="Lucida Grande" w:cs="Lucida Grande"/>
      <w:color w:val="000000"/>
      <w:kern w:val="1"/>
      <w:sz w:val="22"/>
      <w:szCs w:val="24"/>
      <w:lang w:val="es-ES_tradnl" w:eastAsia="ar-SA"/>
    </w:rPr>
  </w:style>
  <w:style w:type="paragraph" w:styleId="BalloonText">
    <w:name w:val="Balloon Text"/>
    <w:basedOn w:val="Normal"/>
    <w:link w:val="BalloonTextChar"/>
    <w:uiPriority w:val="99"/>
    <w:semiHidden/>
    <w:unhideWhenUsed/>
    <w:rsid w:val="000F7774"/>
    <w:rPr>
      <w:sz w:val="18"/>
      <w:szCs w:val="18"/>
    </w:rPr>
  </w:style>
  <w:style w:type="character" w:customStyle="1" w:styleId="BalloonTextChar">
    <w:name w:val="Balloon Text Char"/>
    <w:basedOn w:val="DefaultParagraphFont"/>
    <w:link w:val="BalloonText"/>
    <w:uiPriority w:val="99"/>
    <w:semiHidden/>
    <w:rsid w:val="000F7774"/>
    <w:rPr>
      <w:rFonts w:ascii="Lucida Grande" w:eastAsia="ヒラギノ角ゴ Pro W3" w:hAnsi="Lucida Grande" w:cs="Lucida Grande"/>
      <w:color w:val="000000"/>
      <w:kern w:val="1"/>
      <w:sz w:val="18"/>
      <w:szCs w:val="18"/>
      <w:lang w:val="es-ES_tradnl" w:eastAsia="ar-SA"/>
    </w:rPr>
  </w:style>
  <w:style w:type="character" w:styleId="Hyperlink">
    <w:name w:val="Hyperlink"/>
    <w:basedOn w:val="DefaultParagraphFont"/>
    <w:rsid w:val="00BD619A"/>
  </w:style>
  <w:style w:type="character" w:styleId="FollowedHyperlink">
    <w:name w:val="FollowedHyperlink"/>
    <w:basedOn w:val="DefaultParagraphFont"/>
    <w:uiPriority w:val="99"/>
    <w:semiHidden/>
    <w:unhideWhenUsed/>
    <w:rsid w:val="001B1557"/>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jc w:val="both"/>
    </w:pPr>
    <w:rPr>
      <w:rFonts w:ascii="Lucida Grande" w:eastAsia="ヒラギノ角ゴ Pro W3" w:hAnsi="Lucida Grande" w:cs="Lucida Grande"/>
      <w:color w:val="000000"/>
      <w:kern w:val="1"/>
      <w:sz w:val="22"/>
      <w:szCs w:val="24"/>
      <w:lang w:val="es-ES_tradnl"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efaultParagraphFont1">
    <w:name w:val="Default Paragraph Font1"/>
  </w:style>
  <w:style w:type="paragraph" w:customStyle="1" w:styleId="Encabezado1">
    <w:name w:val="Encabezado1"/>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customStyle="1" w:styleId="Etiqueta">
    <w:name w:val="Etiqueta"/>
    <w:basedOn w:val="Normal"/>
    <w:pPr>
      <w:suppressLineNumbers/>
      <w:spacing w:before="120" w:after="120"/>
    </w:pPr>
    <w:rPr>
      <w:rFonts w:cs="Mangal"/>
      <w:i/>
      <w:iCs/>
      <w:sz w:val="24"/>
    </w:rPr>
  </w:style>
  <w:style w:type="paragraph" w:customStyle="1" w:styleId="ndice">
    <w:name w:val="Índice"/>
    <w:basedOn w:val="Normal"/>
    <w:pPr>
      <w:suppressLineNumbers/>
    </w:pPr>
    <w:rPr>
      <w:rFonts w:cs="Mangal"/>
    </w:rPr>
  </w:style>
  <w:style w:type="paragraph" w:customStyle="1" w:styleId="Formatolibre">
    <w:name w:val="Formato libre"/>
    <w:rPr>
      <w:rFonts w:ascii="Lucida Grande" w:eastAsia="ヒラギノ角ゴ Pro W3" w:hAnsi="Lucida Grande" w:cs="Lucida Grande"/>
      <w:color w:val="000000"/>
      <w:kern w:val="1"/>
      <w:lang w:eastAsia="hi-IN" w:bidi="hi-IN"/>
    </w:rPr>
  </w:style>
  <w:style w:type="paragraph" w:styleId="Footer">
    <w:name w:val="footer"/>
    <w:basedOn w:val="Normal"/>
    <w:pPr>
      <w:suppressLineNumbers/>
      <w:tabs>
        <w:tab w:val="center" w:pos="4819"/>
        <w:tab w:val="right" w:pos="9638"/>
      </w:tabs>
    </w:pPr>
  </w:style>
  <w:style w:type="paragraph" w:styleId="Header">
    <w:name w:val="header"/>
    <w:basedOn w:val="Normal"/>
    <w:pPr>
      <w:suppressLineNumbers/>
      <w:tabs>
        <w:tab w:val="center" w:pos="4819"/>
        <w:tab w:val="right" w:pos="9638"/>
      </w:tabs>
    </w:pPr>
  </w:style>
  <w:style w:type="paragraph" w:styleId="NoSpacing">
    <w:name w:val="No Spacing"/>
    <w:qFormat/>
    <w:rsid w:val="00D73926"/>
    <w:pPr>
      <w:jc w:val="both"/>
    </w:pPr>
    <w:rPr>
      <w:rFonts w:ascii="Lucida Grande" w:eastAsia="ヒラギノ角ゴ Pro W3" w:hAnsi="Lucida Grande" w:cs="Lucida Grande"/>
      <w:color w:val="000000"/>
      <w:kern w:val="1"/>
      <w:sz w:val="22"/>
      <w:szCs w:val="24"/>
      <w:lang w:val="es-ES_tradnl" w:eastAsia="ar-SA"/>
    </w:rPr>
  </w:style>
  <w:style w:type="paragraph" w:styleId="BalloonText">
    <w:name w:val="Balloon Text"/>
    <w:basedOn w:val="Normal"/>
    <w:link w:val="BalloonTextChar"/>
    <w:uiPriority w:val="99"/>
    <w:semiHidden/>
    <w:unhideWhenUsed/>
    <w:rsid w:val="000F7774"/>
    <w:rPr>
      <w:sz w:val="18"/>
      <w:szCs w:val="18"/>
    </w:rPr>
  </w:style>
  <w:style w:type="character" w:customStyle="1" w:styleId="BalloonTextChar">
    <w:name w:val="Balloon Text Char"/>
    <w:basedOn w:val="DefaultParagraphFont"/>
    <w:link w:val="BalloonText"/>
    <w:uiPriority w:val="99"/>
    <w:semiHidden/>
    <w:rsid w:val="000F7774"/>
    <w:rPr>
      <w:rFonts w:ascii="Lucida Grande" w:eastAsia="ヒラギノ角ゴ Pro W3" w:hAnsi="Lucida Grande" w:cs="Lucida Grande"/>
      <w:color w:val="000000"/>
      <w:kern w:val="1"/>
      <w:sz w:val="18"/>
      <w:szCs w:val="18"/>
      <w:lang w:val="es-ES_tradnl" w:eastAsia="ar-SA"/>
    </w:rPr>
  </w:style>
  <w:style w:type="character" w:styleId="Hyperlink">
    <w:name w:val="Hyperlink"/>
    <w:basedOn w:val="DefaultParagraphFont"/>
    <w:rsid w:val="00BD619A"/>
  </w:style>
  <w:style w:type="character" w:styleId="FollowedHyperlink">
    <w:name w:val="FollowedHyperlink"/>
    <w:basedOn w:val="DefaultParagraphFont"/>
    <w:uiPriority w:val="99"/>
    <w:semiHidden/>
    <w:unhideWhenUsed/>
    <w:rsid w:val="001B155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mailto:prensa@expoagro.com.ar" TargetMode="External"/><Relationship Id="rId8" Type="http://schemas.openxmlformats.org/officeDocument/2006/relationships/image" Target="media/image1.jpeg"/><Relationship Id="rId9" Type="http://schemas.openxmlformats.org/officeDocument/2006/relationships/header" Target="header1.xml"/><Relationship Id="rId10"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596</Words>
  <Characters>3400</Characters>
  <Application>Microsoft Macintosh Word</Application>
  <DocSecurity>0</DocSecurity>
  <Lines>28</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P3GROUP S.A. P3DESIGN</cp:lastModifiedBy>
  <cp:revision>2</cp:revision>
  <cp:lastPrinted>1901-01-01T04:16:48Z</cp:lastPrinted>
  <dcterms:created xsi:type="dcterms:W3CDTF">2016-03-12T18:52:00Z</dcterms:created>
  <dcterms:modified xsi:type="dcterms:W3CDTF">2016-03-12T18:52:00Z</dcterms:modified>
</cp:coreProperties>
</file>