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3FB" w14:textId="77777777" w:rsidR="00A65E2E" w:rsidRPr="008061E4" w:rsidRDefault="00A65E2E" w:rsidP="008061E4">
      <w:pPr>
        <w:spacing w:line="276" w:lineRule="auto"/>
        <w:jc w:val="both"/>
        <w:rPr>
          <w:rFonts w:cstheme="minorHAnsi"/>
          <w:sz w:val="24"/>
          <w:szCs w:val="24"/>
          <w:lang w:val="es-ES"/>
        </w:rPr>
      </w:pPr>
    </w:p>
    <w:p w14:paraId="7948A1F9" w14:textId="77777777" w:rsidR="008061E4" w:rsidRPr="008061E4" w:rsidRDefault="008061E4" w:rsidP="008061E4">
      <w:pPr>
        <w:spacing w:before="100" w:beforeAutospacing="1" w:after="100" w:afterAutospacing="1" w:line="276" w:lineRule="auto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lang/>
        </w:rPr>
      </w:pPr>
      <w:r w:rsidRPr="008061E4">
        <w:rPr>
          <w:rFonts w:eastAsia="Times New Roman" w:cstheme="minorHAnsi"/>
          <w:b/>
          <w:bCs/>
          <w:kern w:val="36"/>
          <w:sz w:val="36"/>
          <w:szCs w:val="36"/>
          <w:lang/>
        </w:rPr>
        <w:t>Cestari abre un nuevo capítulo en la ganadería y llega a la Semana Angus de Primavera</w:t>
      </w:r>
    </w:p>
    <w:p w14:paraId="727AD380" w14:textId="77777777" w:rsidR="008061E4" w:rsidRPr="008061E4" w:rsidRDefault="008061E4" w:rsidP="008061E4">
      <w:pPr>
        <w:spacing w:before="100" w:beforeAutospacing="1" w:after="100" w:afterAutospacing="1" w:line="276" w:lineRule="auto"/>
        <w:jc w:val="center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i/>
          <w:iCs/>
          <w:sz w:val="24"/>
          <w:szCs w:val="24"/>
          <w:lang/>
        </w:rPr>
        <w:t>En el camino hacia sus 100 años, la empresa argentina amplía su propuesta para el campo y desembarca en el sector ganadero. Del 21 al 25 de septiembre, exhibirá en Cañuelas el mixer vertical Prohmix 18.0 y la tolva autodescargable Cestari S6 de 31.000 litros.</w:t>
      </w:r>
    </w:p>
    <w:p w14:paraId="6D10D40D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Con casi un siglo de trayectoria desarrollando soluciones para la cosecha,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Cestari inicia una nueva etapa vinculada a la ganadería</w:t>
      </w:r>
      <w:r w:rsidRPr="008061E4">
        <w:rPr>
          <w:rFonts w:eastAsia="Times New Roman" w:cstheme="minorHAnsi"/>
          <w:sz w:val="24"/>
          <w:szCs w:val="24"/>
          <w:lang/>
        </w:rPr>
        <w:t xml:space="preserve"> y será parte de la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Semana Angus de Primavera 2026 edición Banco Provincia, con la fuerza de Expoagro</w:t>
      </w:r>
      <w:r w:rsidRPr="008061E4">
        <w:rPr>
          <w:rFonts w:eastAsia="Times New Roman" w:cstheme="minorHAnsi"/>
          <w:sz w:val="24"/>
          <w:szCs w:val="24"/>
          <w:lang/>
        </w:rPr>
        <w:t>, que se realizará del 21 al 25 de septiembre en el Centro de Remates y Exposiciones Angus de Cañuelas, provincia de Buenos Aires.</w:t>
      </w:r>
    </w:p>
    <w:p w14:paraId="39A3EEFC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La compañía llegará a uno de los principales encuentros de la ganadería argentina con el objetivo de acercarse a productores, generar nuevos vínculos y continuar posicionando su nueva línea de mixers, desarrollada junto a Haramaq.</w:t>
      </w:r>
    </w:p>
    <w:p w14:paraId="6114018D" w14:textId="1C163B44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val="es-419"/>
        </w:rPr>
      </w:pPr>
      <w:r w:rsidRPr="008061E4">
        <w:rPr>
          <w:rFonts w:eastAsia="Times New Roman" w:cstheme="minorHAnsi"/>
          <w:i/>
          <w:iCs/>
          <w:sz w:val="24"/>
          <w:szCs w:val="24"/>
          <w:lang/>
        </w:rPr>
        <w:t>“Decidimos acompañar la Semana Angus de Primavera porque es uno de los encuentros más importantes de la ganadería argentina y una oportunidad para acercarnos directamente al sector”,</w:t>
      </w:r>
      <w:r w:rsidRPr="008061E4">
        <w:rPr>
          <w:rFonts w:eastAsia="Times New Roman" w:cstheme="minorHAnsi"/>
          <w:sz w:val="24"/>
          <w:szCs w:val="24"/>
          <w:lang/>
        </w:rPr>
        <w:t xml:space="preserve"> señalaron desde </w:t>
      </w:r>
      <w:r>
        <w:rPr>
          <w:rFonts w:eastAsia="Times New Roman" w:cstheme="minorHAnsi"/>
          <w:sz w:val="24"/>
          <w:szCs w:val="24"/>
          <w:lang w:val="es-419"/>
        </w:rPr>
        <w:t>la empresa.</w:t>
      </w:r>
    </w:p>
    <w:p w14:paraId="578C6D6A" w14:textId="5499E77F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La participación adquiere un significado especial para la </w:t>
      </w:r>
      <w:r>
        <w:rPr>
          <w:rFonts w:eastAsia="Times New Roman" w:cstheme="minorHAnsi"/>
          <w:sz w:val="24"/>
          <w:szCs w:val="24"/>
          <w:lang w:val="es-419"/>
        </w:rPr>
        <w:t>firma</w:t>
      </w:r>
      <w:r w:rsidRPr="008061E4">
        <w:rPr>
          <w:rFonts w:eastAsia="Times New Roman" w:cstheme="minorHAnsi"/>
          <w:sz w:val="24"/>
          <w:szCs w:val="24"/>
          <w:lang/>
        </w:rPr>
        <w:t xml:space="preserve">, que transita el camino hacia sus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100 años de historia</w:t>
      </w:r>
      <w:r w:rsidRPr="008061E4">
        <w:rPr>
          <w:rFonts w:eastAsia="Times New Roman" w:cstheme="minorHAnsi"/>
          <w:sz w:val="24"/>
          <w:szCs w:val="24"/>
          <w:lang/>
        </w:rPr>
        <w:t xml:space="preserve"> y busca trasladar al sector ganadero la experiencia y calidad construidas durante décadas en el desarrollo de maquinaria agrícola.</w:t>
      </w:r>
    </w:p>
    <w:p w14:paraId="414E6AA0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i/>
          <w:iCs/>
          <w:sz w:val="24"/>
          <w:szCs w:val="24"/>
          <w:lang/>
        </w:rPr>
        <w:t>“Después de casi un siglo desarrollando equipos para cosecha, estamos abriendo un nuevo capítulo e incorporándonos a la ganadería. Llegamos con la expectativa de fortalecer vínculos, generar nuevos contactos y continuar posicionando nuestra línea de mixers”,</w:t>
      </w:r>
      <w:r w:rsidRPr="008061E4">
        <w:rPr>
          <w:rFonts w:eastAsia="Times New Roman" w:cstheme="minorHAnsi"/>
          <w:sz w:val="24"/>
          <w:szCs w:val="24"/>
          <w:lang/>
        </w:rPr>
        <w:t xml:space="preserve"> destacaron.</w:t>
      </w:r>
    </w:p>
    <w:p w14:paraId="785D6446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/>
        </w:rPr>
      </w:pPr>
      <w:r w:rsidRPr="008061E4">
        <w:rPr>
          <w:rFonts w:eastAsia="Times New Roman" w:cstheme="minorHAnsi"/>
          <w:b/>
          <w:bCs/>
          <w:sz w:val="24"/>
          <w:szCs w:val="24"/>
          <w:lang/>
        </w:rPr>
        <w:t>Prohmix 18.0, una nueva apuesta para la ganadería</w:t>
      </w:r>
    </w:p>
    <w:p w14:paraId="31DCBDB4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Una de las principales novedades que Cestari presentará durante la exposición será el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mixer vertical Prohmix 18.0</w:t>
      </w:r>
      <w:r w:rsidRPr="008061E4">
        <w:rPr>
          <w:rFonts w:eastAsia="Times New Roman" w:cstheme="minorHAnsi"/>
          <w:sz w:val="24"/>
          <w:szCs w:val="24"/>
          <w:lang/>
        </w:rPr>
        <w:t>, desarrollado junto a Haramaq y destinado tanto a sistemas lecheros como de engorde.</w:t>
      </w:r>
    </w:p>
    <w:p w14:paraId="7C6667FF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lastRenderedPageBreak/>
        <w:t xml:space="preserve">El equipo presenta una configuración inédita en Argentina. Su rotor vertical permite alcanzar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más del 99% de homogeneidad</w:t>
      </w:r>
      <w:r w:rsidRPr="008061E4">
        <w:rPr>
          <w:rFonts w:eastAsia="Times New Roman" w:cstheme="minorHAnsi"/>
          <w:sz w:val="24"/>
          <w:szCs w:val="24"/>
          <w:lang/>
        </w:rPr>
        <w:t xml:space="preserve"> en la mezcla y realizar un picado más suave, buscando preservar la fibra durante la preparación de la ración.</w:t>
      </w:r>
    </w:p>
    <w:p w14:paraId="7FB09805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Además, su construcción en acero inoxidable le aporta resistencia a la corrosión y durabilidad, facilita las tareas de limpieza y reduce las necesidades de mantenimiento. Otra de sus características es el menor requerimiento de potencia para su funcionamiento.</w:t>
      </w:r>
    </w:p>
    <w:p w14:paraId="34C4F7B8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La incorporación de los mixers Prohmix forma parte de la alianza entre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Cestari y Haramaq</w:t>
      </w:r>
      <w:r w:rsidRPr="008061E4">
        <w:rPr>
          <w:rFonts w:eastAsia="Times New Roman" w:cstheme="minorHAnsi"/>
          <w:sz w:val="24"/>
          <w:szCs w:val="24"/>
          <w:lang/>
        </w:rPr>
        <w:t>, que también comprende otros implementos destinados a la actividad ganadera, entre ellos cosechadoras de forrajes y revolvedores de cama.</w:t>
      </w:r>
    </w:p>
    <w:p w14:paraId="03602A16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De esta manera, la empresa amplía su tradicional propuesta de maquinaria agrícola para acompañar también las necesidades de los productores ganaderos.</w:t>
      </w:r>
    </w:p>
    <w:p w14:paraId="1B3B321C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/>
        </w:rPr>
      </w:pPr>
      <w:r w:rsidRPr="008061E4">
        <w:rPr>
          <w:rFonts w:eastAsia="Times New Roman" w:cstheme="minorHAnsi"/>
          <w:b/>
          <w:bCs/>
          <w:sz w:val="24"/>
          <w:szCs w:val="24"/>
          <w:lang/>
        </w:rPr>
        <w:t>La evolución de un clásico de Cestari</w:t>
      </w:r>
    </w:p>
    <w:p w14:paraId="48FE24C7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Junto al mixer, los visitantes podrán conocer la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tolva autodescargable Cestari S6 de 31.000 litros</w:t>
      </w:r>
      <w:r w:rsidRPr="008061E4">
        <w:rPr>
          <w:rFonts w:eastAsia="Times New Roman" w:cstheme="minorHAnsi"/>
          <w:sz w:val="24"/>
          <w:szCs w:val="24"/>
          <w:lang/>
        </w:rPr>
        <w:t>, equipada con un sistema de rodadura TANDEM.</w:t>
      </w:r>
    </w:p>
    <w:p w14:paraId="58D5C081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La configuración está compuesta por un eje delantero fijo y otro trasero direccional que acompaña la trayectoria del tractor. El sistema permite brindar mayor estabilidad y seguridad durante los giros, reducir el arrastre lateral y lograr un retroceso más controlado.</w:t>
      </w:r>
    </w:p>
    <w:p w14:paraId="1B470961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Así, Cestari llegará a Cañuelas con dos equipos que reflejan las diferentes etapas de su recorrido: por un lado, su reconocida trayectoria en soluciones para la cosecha y, por otro, su desembarco en el segmento ganadero.</w:t>
      </w:r>
    </w:p>
    <w:p w14:paraId="0F3F9307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/>
        </w:rPr>
      </w:pPr>
      <w:r w:rsidRPr="008061E4">
        <w:rPr>
          <w:rFonts w:eastAsia="Times New Roman" w:cstheme="minorHAnsi"/>
          <w:b/>
          <w:bCs/>
          <w:sz w:val="24"/>
          <w:szCs w:val="24"/>
          <w:lang/>
        </w:rPr>
        <w:t>Un espacio para encontrarse con el productor</w:t>
      </w:r>
    </w:p>
    <w:p w14:paraId="14F81D48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Durante las cinco jornadas de la Semana Angus de Primavera, el equipo técnico y comercial de Cestari estará presente en los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stands AJ37 y AJ38</w:t>
      </w:r>
      <w:r w:rsidRPr="008061E4">
        <w:rPr>
          <w:rFonts w:eastAsia="Times New Roman" w:cstheme="minorHAnsi"/>
          <w:sz w:val="24"/>
          <w:szCs w:val="24"/>
          <w:lang/>
        </w:rPr>
        <w:t>, donde brindará asesoramiento personalizado y mostrará las características y aplicaciones de los equipos exhibidos.</w:t>
      </w:r>
    </w:p>
    <w:p w14:paraId="0D880D4E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La propuesta busca ir más allá de la presentación de maquinaria. La compañía apunta a que su espacio funcione como un punto de encuentro para conversar con productores, escuchar sus necesidades y continuar construyendo relaciones de confianza.</w:t>
      </w:r>
    </w:p>
    <w:p w14:paraId="37731B04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lastRenderedPageBreak/>
        <w:t>Actualmente, Cestari cuenta con una amplia línea de tolvas autodescargables, con diferentes capacidades y configuraciones, a la que ahora suma soluciones orientadas a la producción ganadera. La propuesta se complementa con asesoramiento comercial y técnico, disponibilidad de repuestos y servicio de posventa.</w:t>
      </w:r>
    </w:p>
    <w:p w14:paraId="55E02C56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/>
        </w:rPr>
      </w:pPr>
      <w:r w:rsidRPr="008061E4">
        <w:rPr>
          <w:rFonts w:eastAsia="Times New Roman" w:cstheme="minorHAnsi"/>
          <w:b/>
          <w:bCs/>
          <w:sz w:val="24"/>
          <w:szCs w:val="24"/>
          <w:lang/>
        </w:rPr>
        <w:t>Cestari, en uno de los grandes encuentros de la ganadería</w:t>
      </w:r>
    </w:p>
    <w:p w14:paraId="1411CED0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La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Semana Angus de Primavera 2026 edición Banco Provincia</w:t>
      </w:r>
      <w:r w:rsidRPr="008061E4">
        <w:rPr>
          <w:rFonts w:eastAsia="Times New Roman" w:cstheme="minorHAnsi"/>
          <w:sz w:val="24"/>
          <w:szCs w:val="24"/>
          <w:lang/>
        </w:rPr>
        <w:t xml:space="preserve"> reunirá del 21 al 25 de septiembre a los principales protagonistas de la cadena ganadera en el Centro de Remates y Exposiciones Angus de Cañuelas.</w:t>
      </w:r>
    </w:p>
    <w:p w14:paraId="0A37C6CD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 xml:space="preserve">Con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más de 300 reproductores inscriptos y más de 50 expositores ganaderos</w:t>
      </w:r>
      <w:r w:rsidRPr="008061E4">
        <w:rPr>
          <w:rFonts w:eastAsia="Times New Roman" w:cstheme="minorHAnsi"/>
          <w:sz w:val="24"/>
          <w:szCs w:val="24"/>
          <w:lang/>
        </w:rPr>
        <w:t xml:space="preserve">, durante las cinco jornadas se desarrollarán la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47ª Exposición Nacional Angus de Primavera</w:t>
      </w:r>
      <w:r w:rsidRPr="008061E4">
        <w:rPr>
          <w:rFonts w:eastAsia="Times New Roman" w:cstheme="minorHAnsi"/>
          <w:sz w:val="24"/>
          <w:szCs w:val="24"/>
          <w:lang/>
        </w:rPr>
        <w:t xml:space="preserve"> y la </w:t>
      </w:r>
      <w:r w:rsidRPr="008061E4">
        <w:rPr>
          <w:rFonts w:eastAsia="Times New Roman" w:cstheme="minorHAnsi"/>
          <w:b/>
          <w:bCs/>
          <w:sz w:val="24"/>
          <w:szCs w:val="24"/>
          <w:lang/>
        </w:rPr>
        <w:t>26ª Exposición del Ternero Angus</w:t>
      </w:r>
      <w:r w:rsidRPr="008061E4">
        <w:rPr>
          <w:rFonts w:eastAsia="Times New Roman" w:cstheme="minorHAnsi"/>
          <w:sz w:val="24"/>
          <w:szCs w:val="24"/>
          <w:lang/>
        </w:rPr>
        <w:t>, además de juras, remates y diferentes actividades comerciales.</w:t>
      </w:r>
    </w:p>
    <w:p w14:paraId="18D253A8" w14:textId="77777777" w:rsidR="008061E4" w:rsidRPr="008061E4" w:rsidRDefault="008061E4" w:rsidP="008061E4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/>
        </w:rPr>
      </w:pPr>
      <w:r w:rsidRPr="008061E4">
        <w:rPr>
          <w:rFonts w:eastAsia="Times New Roman" w:cstheme="minorHAnsi"/>
          <w:sz w:val="24"/>
          <w:szCs w:val="24"/>
          <w:lang/>
        </w:rPr>
        <w:t>La agenda tendrá como protagonistas a la genética, la producción, la tecnología y los negocios, en un escenario que reunirá a productores, cabañeros, empresas y referentes de la actividad.</w:t>
      </w:r>
    </w:p>
    <w:p w14:paraId="34497513" w14:textId="40445C96" w:rsidR="00E728E0" w:rsidRDefault="00E728E0"/>
    <w:p w14:paraId="238B1E7B" w14:textId="77777777" w:rsidR="00304E8C" w:rsidRDefault="00304E8C"/>
    <w:sectPr w:rsidR="00304E8C" w:rsidSect="00E728E0">
      <w:headerReference w:type="default" r:id="rId6"/>
      <w:footerReference w:type="default" r:id="rId7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6746" w14:textId="77777777" w:rsidR="009751B5" w:rsidRDefault="009751B5" w:rsidP="00E728E0">
      <w:pPr>
        <w:spacing w:after="0" w:line="240" w:lineRule="auto"/>
      </w:pPr>
      <w:r>
        <w:separator/>
      </w:r>
    </w:p>
  </w:endnote>
  <w:endnote w:type="continuationSeparator" w:id="0">
    <w:p w14:paraId="0170FC05" w14:textId="77777777" w:rsidR="009751B5" w:rsidRDefault="009751B5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59E3" w14:textId="77777777" w:rsidR="009751B5" w:rsidRDefault="009751B5" w:rsidP="00E728E0">
      <w:pPr>
        <w:spacing w:after="0" w:line="240" w:lineRule="auto"/>
      </w:pPr>
      <w:r>
        <w:separator/>
      </w:r>
    </w:p>
  </w:footnote>
  <w:footnote w:type="continuationSeparator" w:id="0">
    <w:p w14:paraId="0A4421E6" w14:textId="77777777" w:rsidR="009751B5" w:rsidRDefault="009751B5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6D601C61">
          <wp:extent cx="7638896" cy="123456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896" cy="123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57B52"/>
    <w:rsid w:val="00071E7E"/>
    <w:rsid w:val="00077EA7"/>
    <w:rsid w:val="00117812"/>
    <w:rsid w:val="00133D94"/>
    <w:rsid w:val="00152E94"/>
    <w:rsid w:val="0023622E"/>
    <w:rsid w:val="00304E8C"/>
    <w:rsid w:val="003066A3"/>
    <w:rsid w:val="003469FF"/>
    <w:rsid w:val="003A46E4"/>
    <w:rsid w:val="003D6B52"/>
    <w:rsid w:val="00401C72"/>
    <w:rsid w:val="00407DC9"/>
    <w:rsid w:val="004D3374"/>
    <w:rsid w:val="005A2DD9"/>
    <w:rsid w:val="005B4E0C"/>
    <w:rsid w:val="005D7C52"/>
    <w:rsid w:val="00641EC9"/>
    <w:rsid w:val="00690C49"/>
    <w:rsid w:val="00697E80"/>
    <w:rsid w:val="006B2CCA"/>
    <w:rsid w:val="006D6E48"/>
    <w:rsid w:val="00760D1F"/>
    <w:rsid w:val="00794D9F"/>
    <w:rsid w:val="007B5323"/>
    <w:rsid w:val="007F5EAC"/>
    <w:rsid w:val="008061E4"/>
    <w:rsid w:val="0082466E"/>
    <w:rsid w:val="0085148C"/>
    <w:rsid w:val="00864B80"/>
    <w:rsid w:val="00885C10"/>
    <w:rsid w:val="008D7D65"/>
    <w:rsid w:val="00960111"/>
    <w:rsid w:val="009751B5"/>
    <w:rsid w:val="009A401E"/>
    <w:rsid w:val="00A2497E"/>
    <w:rsid w:val="00A46A9F"/>
    <w:rsid w:val="00A65E2E"/>
    <w:rsid w:val="00A758F3"/>
    <w:rsid w:val="00A86251"/>
    <w:rsid w:val="00B361C8"/>
    <w:rsid w:val="00B76558"/>
    <w:rsid w:val="00C94227"/>
    <w:rsid w:val="00D44200"/>
    <w:rsid w:val="00D512C0"/>
    <w:rsid w:val="00D60DE9"/>
    <w:rsid w:val="00E25E6B"/>
    <w:rsid w:val="00E367DC"/>
    <w:rsid w:val="00E728E0"/>
    <w:rsid w:val="00E7315D"/>
    <w:rsid w:val="00ED36B6"/>
    <w:rsid w:val="00EE6A97"/>
    <w:rsid w:val="00EE74EB"/>
    <w:rsid w:val="00F02CDD"/>
    <w:rsid w:val="00F04603"/>
    <w:rsid w:val="00F4647F"/>
    <w:rsid w:val="00F94131"/>
    <w:rsid w:val="00FB477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06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Ttulo2">
    <w:name w:val="heading 2"/>
    <w:basedOn w:val="Normal"/>
    <w:link w:val="Ttulo2Car"/>
    <w:uiPriority w:val="9"/>
    <w:qFormat/>
    <w:rsid w:val="00806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8061E4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Ttulo2Car">
    <w:name w:val="Título 2 Car"/>
    <w:basedOn w:val="Fuentedeprrafopredeter"/>
    <w:link w:val="Ttulo2"/>
    <w:uiPriority w:val="9"/>
    <w:rsid w:val="008061E4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NormalWeb">
    <w:name w:val="Normal (Web)"/>
    <w:basedOn w:val="Normal"/>
    <w:uiPriority w:val="99"/>
    <w:semiHidden/>
    <w:unhideWhenUsed/>
    <w:rsid w:val="0080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Textoennegrita">
    <w:name w:val="Strong"/>
    <w:basedOn w:val="Fuentedeprrafopredeter"/>
    <w:uiPriority w:val="22"/>
    <w:qFormat/>
    <w:rsid w:val="00806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Brenda Quattrini</cp:lastModifiedBy>
  <cp:revision>2</cp:revision>
  <dcterms:created xsi:type="dcterms:W3CDTF">2026-09-08T17:59:00Z</dcterms:created>
  <dcterms:modified xsi:type="dcterms:W3CDTF">2026-09-08T17:59:00Z</dcterms:modified>
</cp:coreProperties>
</file>