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2EF45" w14:textId="77777777" w:rsidR="000E6AFA" w:rsidRPr="00E554AA" w:rsidRDefault="000E6AFA" w:rsidP="000E6AFA">
      <w:pPr>
        <w:pStyle w:val="Ttulo1"/>
        <w:spacing w:line="276" w:lineRule="auto"/>
        <w:jc w:val="center"/>
        <w:rPr>
          <w:rFonts w:ascii="Calibri" w:hAnsi="Calibri" w:cs="Calibri"/>
          <w:color w:val="auto"/>
          <w:sz w:val="32"/>
          <w:szCs w:val="32"/>
        </w:rPr>
      </w:pPr>
      <w:r w:rsidRPr="00E554AA">
        <w:rPr>
          <w:rStyle w:val="Textoennegrita"/>
          <w:rFonts w:ascii="Calibri" w:hAnsi="Calibri" w:cs="Calibri"/>
          <w:color w:val="auto"/>
          <w:sz w:val="32"/>
          <w:szCs w:val="32"/>
        </w:rPr>
        <w:t xml:space="preserve">Cestari amplía su horizonte y apuesta a la ganadería en Braford de </w:t>
      </w:r>
      <w:proofErr w:type="gramStart"/>
      <w:r w:rsidRPr="00E554AA">
        <w:rPr>
          <w:rStyle w:val="Textoennegrita"/>
          <w:rFonts w:ascii="Calibri" w:hAnsi="Calibri" w:cs="Calibri"/>
          <w:color w:val="auto"/>
          <w:sz w:val="32"/>
          <w:szCs w:val="32"/>
        </w:rPr>
        <w:t>Primavera</w:t>
      </w:r>
      <w:proofErr w:type="gramEnd"/>
    </w:p>
    <w:p w14:paraId="23421118" w14:textId="77777777" w:rsidR="000E6AFA" w:rsidRPr="00E554AA" w:rsidRDefault="000E6AFA" w:rsidP="000E6AFA">
      <w:pPr>
        <w:pStyle w:val="Ttulo3"/>
        <w:spacing w:line="276" w:lineRule="auto"/>
        <w:jc w:val="center"/>
        <w:rPr>
          <w:rFonts w:ascii="Calibri" w:hAnsi="Calibri" w:cs="Calibri"/>
          <w:color w:val="auto"/>
          <w:sz w:val="24"/>
          <w:szCs w:val="24"/>
        </w:rPr>
      </w:pPr>
      <w:r w:rsidRPr="00E554AA">
        <w:rPr>
          <w:rStyle w:val="nfasis"/>
          <w:rFonts w:ascii="Calibri" w:hAnsi="Calibri" w:cs="Calibri"/>
          <w:color w:val="auto"/>
          <w:sz w:val="24"/>
          <w:szCs w:val="24"/>
        </w:rPr>
        <w:t xml:space="preserve">Con casi 100 años de trayectoria vinculada al agro, la firma profundiza su desembarco en el sector ganadero. En Margarita Belén presentará las soluciones desarrolladas junto a </w:t>
      </w:r>
      <w:proofErr w:type="spellStart"/>
      <w:r w:rsidRPr="00E554AA">
        <w:rPr>
          <w:rStyle w:val="nfasis"/>
          <w:rFonts w:ascii="Calibri" w:hAnsi="Calibri" w:cs="Calibri"/>
          <w:color w:val="auto"/>
          <w:sz w:val="24"/>
          <w:szCs w:val="24"/>
        </w:rPr>
        <w:t>Haramaq</w:t>
      </w:r>
      <w:proofErr w:type="spellEnd"/>
      <w:r w:rsidRPr="00E554AA">
        <w:rPr>
          <w:rStyle w:val="nfasis"/>
          <w:rFonts w:ascii="Calibri" w:hAnsi="Calibri" w:cs="Calibri"/>
          <w:color w:val="auto"/>
          <w:sz w:val="24"/>
          <w:szCs w:val="24"/>
        </w:rPr>
        <w:t xml:space="preserve">, con los </w:t>
      </w:r>
      <w:proofErr w:type="spellStart"/>
      <w:r w:rsidRPr="00E554AA">
        <w:rPr>
          <w:rStyle w:val="nfasis"/>
          <w:rFonts w:ascii="Calibri" w:hAnsi="Calibri" w:cs="Calibri"/>
          <w:color w:val="auto"/>
          <w:sz w:val="24"/>
          <w:szCs w:val="24"/>
        </w:rPr>
        <w:t>mixers</w:t>
      </w:r>
      <w:proofErr w:type="spellEnd"/>
      <w:r w:rsidRPr="00E554AA">
        <w:rPr>
          <w:rStyle w:val="nfasis"/>
          <w:rFonts w:ascii="Calibri" w:hAnsi="Calibri" w:cs="Calibri"/>
          <w:color w:val="auto"/>
          <w:sz w:val="24"/>
          <w:szCs w:val="24"/>
        </w:rPr>
        <w:t xml:space="preserve"> verticales como protagonistas.</w:t>
      </w:r>
    </w:p>
    <w:p w14:paraId="38969631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Del </w:t>
      </w:r>
      <w:r w:rsidRPr="00E554AA">
        <w:rPr>
          <w:rStyle w:val="Textoennegrita"/>
          <w:rFonts w:ascii="Calibri" w:eastAsiaTheme="majorEastAsia" w:hAnsi="Calibri" w:cs="Calibri"/>
        </w:rPr>
        <w:t>6 al 8 de octubre</w:t>
      </w:r>
      <w:r w:rsidRPr="00E554AA">
        <w:rPr>
          <w:rFonts w:ascii="Calibri" w:hAnsi="Calibri" w:cs="Calibri"/>
        </w:rPr>
        <w:t xml:space="preserve">, </w:t>
      </w:r>
      <w:r w:rsidRPr="00E554AA">
        <w:rPr>
          <w:rStyle w:val="Textoennegrita"/>
          <w:rFonts w:ascii="Calibri" w:eastAsiaTheme="majorEastAsia" w:hAnsi="Calibri" w:cs="Calibri"/>
        </w:rPr>
        <w:t>Cestari</w:t>
      </w:r>
      <w:r w:rsidRPr="00E554AA">
        <w:rPr>
          <w:rFonts w:ascii="Calibri" w:hAnsi="Calibri" w:cs="Calibri"/>
        </w:rPr>
        <w:t xml:space="preserve"> será parte de la </w:t>
      </w:r>
      <w:r w:rsidRPr="00E554AA">
        <w:rPr>
          <w:rStyle w:val="Textoennegrita"/>
          <w:rFonts w:ascii="Calibri" w:eastAsiaTheme="majorEastAsia" w:hAnsi="Calibri" w:cs="Calibri"/>
        </w:rPr>
        <w:t>Nacional Primavera Braford 2026</w:t>
      </w:r>
      <w:r w:rsidRPr="00E554AA">
        <w:rPr>
          <w:rFonts w:ascii="Calibri" w:hAnsi="Calibri" w:cs="Calibri"/>
        </w:rPr>
        <w:t xml:space="preserve">, que se realizará en el predio de la </w:t>
      </w:r>
      <w:r w:rsidRPr="00E554AA">
        <w:rPr>
          <w:rStyle w:val="Textoennegrita"/>
          <w:rFonts w:ascii="Calibri" w:eastAsiaTheme="majorEastAsia" w:hAnsi="Calibri" w:cs="Calibri"/>
        </w:rPr>
        <w:t>Sociedad Rural del Chaco</w:t>
      </w:r>
      <w:r w:rsidRPr="00E554AA">
        <w:rPr>
          <w:rFonts w:ascii="Calibri" w:hAnsi="Calibri" w:cs="Calibri"/>
        </w:rPr>
        <w:t xml:space="preserve">, en Margarita Belén, organizada por la </w:t>
      </w:r>
      <w:r w:rsidRPr="00E554AA">
        <w:rPr>
          <w:rStyle w:val="Textoennegrita"/>
          <w:rFonts w:ascii="Calibri" w:eastAsiaTheme="majorEastAsia" w:hAnsi="Calibri" w:cs="Calibri"/>
        </w:rPr>
        <w:t>Asociación Braford Argentina con la fuerza de Expoagro</w:t>
      </w:r>
      <w:r w:rsidRPr="00E554AA">
        <w:rPr>
          <w:rFonts w:ascii="Calibri" w:hAnsi="Calibri" w:cs="Calibri"/>
        </w:rPr>
        <w:t>.</w:t>
      </w:r>
    </w:p>
    <w:p w14:paraId="040CB2CA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>La participación encuentra a la compañía atravesando una nueva etapa. Con casi un siglo de historia ligada principalmente a la agricultura, Cestari decidió ampliar su horizonte y avanzar también sobre las necesidades de la producción ganadera.</w:t>
      </w:r>
    </w:p>
    <w:p w14:paraId="7633B2D1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El camino comenzó a tomar mayor impulso durante 2026, cuando la empresa presentó por primera vez su línea de </w:t>
      </w:r>
      <w:proofErr w:type="spellStart"/>
      <w:r w:rsidRPr="00E554AA">
        <w:rPr>
          <w:rFonts w:ascii="Calibri" w:hAnsi="Calibri" w:cs="Calibri"/>
        </w:rPr>
        <w:t>mixers</w:t>
      </w:r>
      <w:proofErr w:type="spellEnd"/>
      <w:r w:rsidRPr="00E554AA">
        <w:rPr>
          <w:rFonts w:ascii="Calibri" w:hAnsi="Calibri" w:cs="Calibri"/>
        </w:rPr>
        <w:t xml:space="preserve"> en </w:t>
      </w:r>
      <w:r w:rsidRPr="00E554AA">
        <w:rPr>
          <w:rStyle w:val="Textoennegrita"/>
          <w:rFonts w:ascii="Calibri" w:eastAsiaTheme="majorEastAsia" w:hAnsi="Calibri" w:cs="Calibri"/>
        </w:rPr>
        <w:t>Expoagro</w:t>
      </w:r>
      <w:r w:rsidRPr="00E554AA">
        <w:rPr>
          <w:rFonts w:ascii="Calibri" w:hAnsi="Calibri" w:cs="Calibri"/>
        </w:rPr>
        <w:t xml:space="preserve">, y continuó con su participación en la </w:t>
      </w:r>
      <w:r w:rsidRPr="00E554AA">
        <w:rPr>
          <w:rStyle w:val="Textoennegrita"/>
          <w:rFonts w:ascii="Calibri" w:eastAsiaTheme="majorEastAsia" w:hAnsi="Calibri" w:cs="Calibri"/>
        </w:rPr>
        <w:t>Semana Angus de Primavera</w:t>
      </w:r>
      <w:r w:rsidRPr="00E554AA">
        <w:rPr>
          <w:rFonts w:ascii="Calibri" w:hAnsi="Calibri" w:cs="Calibri"/>
        </w:rPr>
        <w:t>. Ahora, la Nacional Primavera Braford representa una nueva oportunidad para acercar esta propuesta a productores y referentes de una de las principales regiones ganaderas del país.</w:t>
      </w:r>
    </w:p>
    <w:p w14:paraId="385FE80C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  <w:i/>
          <w:iCs/>
        </w:rPr>
        <w:t>“</w:t>
      </w:r>
      <w:r w:rsidRPr="00E554AA">
        <w:rPr>
          <w:rStyle w:val="Textoennegrita"/>
          <w:rFonts w:ascii="Calibri" w:eastAsiaTheme="majorEastAsia" w:hAnsi="Calibri" w:cs="Calibri"/>
          <w:i/>
          <w:iCs/>
        </w:rPr>
        <w:t>Acompañar la Nacional Primavera Braford es parte de nuestra nueva etapa en la ganadería: nos permite estar cerca del productor, fortalecer vínculos y mostrar que Cestari, con casi 100 años de historia, abre un nuevo capítulo en el sector. Y el hecho de que Expoagro impulse el evento es garantía de calidad y excelencia</w:t>
      </w:r>
      <w:r w:rsidRPr="00E554AA">
        <w:rPr>
          <w:rFonts w:ascii="Calibri" w:hAnsi="Calibri" w:cs="Calibri"/>
          <w:i/>
          <w:iCs/>
        </w:rPr>
        <w:t>”,</w:t>
      </w:r>
      <w:r w:rsidRPr="00E554AA">
        <w:rPr>
          <w:rFonts w:ascii="Calibri" w:hAnsi="Calibri" w:cs="Calibri"/>
        </w:rPr>
        <w:t xml:space="preserve"> aseguraron desde la firma.</w:t>
      </w:r>
    </w:p>
    <w:p w14:paraId="5255F265" w14:textId="77777777" w:rsidR="000E6AFA" w:rsidRPr="00E554AA" w:rsidRDefault="000E6AFA" w:rsidP="000E6AFA">
      <w:pPr>
        <w:pStyle w:val="Ttulo2"/>
        <w:spacing w:line="276" w:lineRule="auto"/>
        <w:jc w:val="both"/>
        <w:rPr>
          <w:rFonts w:ascii="Calibri" w:hAnsi="Calibri" w:cs="Calibri"/>
          <w:color w:val="auto"/>
          <w:sz w:val="24"/>
          <w:szCs w:val="24"/>
        </w:rPr>
      </w:pPr>
      <w:r w:rsidRPr="00E554AA">
        <w:rPr>
          <w:rStyle w:val="Textoennegrita"/>
          <w:rFonts w:ascii="Calibri" w:hAnsi="Calibri" w:cs="Calibri"/>
          <w:color w:val="auto"/>
          <w:sz w:val="24"/>
          <w:szCs w:val="24"/>
        </w:rPr>
        <w:t>Una alianza para entrar de lleno en la ganadería</w:t>
      </w:r>
    </w:p>
    <w:p w14:paraId="4640E4F5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La expansión de Cestari hacia este segmento tiene como uno de sus pilares la </w:t>
      </w:r>
      <w:r w:rsidRPr="00E554AA">
        <w:rPr>
          <w:rStyle w:val="Textoennegrita"/>
          <w:rFonts w:ascii="Calibri" w:eastAsiaTheme="majorEastAsia" w:hAnsi="Calibri" w:cs="Calibri"/>
        </w:rPr>
        <w:t xml:space="preserve">alianza estratégica con </w:t>
      </w:r>
      <w:proofErr w:type="spellStart"/>
      <w:r w:rsidRPr="00E554AA">
        <w:rPr>
          <w:rStyle w:val="Textoennegrita"/>
          <w:rFonts w:ascii="Calibri" w:eastAsiaTheme="majorEastAsia" w:hAnsi="Calibri" w:cs="Calibri"/>
        </w:rPr>
        <w:t>Haramaq</w:t>
      </w:r>
      <w:proofErr w:type="spellEnd"/>
      <w:r w:rsidRPr="00E554AA">
        <w:rPr>
          <w:rFonts w:ascii="Calibri" w:hAnsi="Calibri" w:cs="Calibri"/>
        </w:rPr>
        <w:t xml:space="preserve">, empresa especializada en el desarrollo de </w:t>
      </w:r>
      <w:proofErr w:type="spellStart"/>
      <w:r w:rsidRPr="00E554AA">
        <w:rPr>
          <w:rStyle w:val="Textoennegrita"/>
          <w:rFonts w:ascii="Calibri" w:eastAsiaTheme="majorEastAsia" w:hAnsi="Calibri" w:cs="Calibri"/>
        </w:rPr>
        <w:t>mixers</w:t>
      </w:r>
      <w:proofErr w:type="spellEnd"/>
      <w:r w:rsidRPr="00E554AA">
        <w:rPr>
          <w:rStyle w:val="Textoennegrita"/>
          <w:rFonts w:ascii="Calibri" w:eastAsiaTheme="majorEastAsia" w:hAnsi="Calibri" w:cs="Calibri"/>
        </w:rPr>
        <w:t xml:space="preserve"> verticales</w:t>
      </w:r>
      <w:r w:rsidRPr="00E554AA">
        <w:rPr>
          <w:rFonts w:ascii="Calibri" w:hAnsi="Calibri" w:cs="Calibri"/>
        </w:rPr>
        <w:t>.</w:t>
      </w:r>
    </w:p>
    <w:p w14:paraId="429C63CB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>A partir de este vínculo, Cestari suma a su tradicional oferta de maquinaria una serie de soluciones orientadas a la alimentación y al manejo ganadero, buscando responder a diferentes escalas y sistemas productivos.</w:t>
      </w:r>
    </w:p>
    <w:p w14:paraId="04AD45F5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Entre ellas se destaca el </w:t>
      </w:r>
      <w:r w:rsidRPr="00E554AA">
        <w:rPr>
          <w:rStyle w:val="Textoennegrita"/>
          <w:rFonts w:ascii="Calibri" w:eastAsiaTheme="majorEastAsia" w:hAnsi="Calibri" w:cs="Calibri"/>
        </w:rPr>
        <w:t xml:space="preserve">mixer vertical </w:t>
      </w:r>
      <w:proofErr w:type="spellStart"/>
      <w:r w:rsidRPr="00E554AA">
        <w:rPr>
          <w:rStyle w:val="Textoennegrita"/>
          <w:rFonts w:ascii="Calibri" w:eastAsiaTheme="majorEastAsia" w:hAnsi="Calibri" w:cs="Calibri"/>
        </w:rPr>
        <w:t>Haramaq</w:t>
      </w:r>
      <w:proofErr w:type="spellEnd"/>
      <w:r w:rsidRPr="00E554AA">
        <w:rPr>
          <w:rFonts w:ascii="Calibri" w:hAnsi="Calibri" w:cs="Calibri"/>
        </w:rPr>
        <w:t>, un equipo desarrollado para lograr una mezcla homogénea y facilitar la preparación de las dietas.</w:t>
      </w:r>
    </w:p>
    <w:p w14:paraId="06616801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lastRenderedPageBreak/>
        <w:t xml:space="preserve">Su rotor de gran tamaño permite alcanzar </w:t>
      </w:r>
      <w:r w:rsidRPr="00E554AA">
        <w:rPr>
          <w:rStyle w:val="Textoennegrita"/>
          <w:rFonts w:ascii="Calibri" w:eastAsiaTheme="majorEastAsia" w:hAnsi="Calibri" w:cs="Calibri"/>
        </w:rPr>
        <w:t>más del 99% de homogeneidad en el mezclado</w:t>
      </w:r>
      <w:r w:rsidRPr="00E554AA">
        <w:rPr>
          <w:rFonts w:ascii="Calibri" w:hAnsi="Calibri" w:cs="Calibri"/>
        </w:rPr>
        <w:t xml:space="preserve">, mientras que su construcción en </w:t>
      </w:r>
      <w:r w:rsidRPr="00E554AA">
        <w:rPr>
          <w:rStyle w:val="Textoennegrita"/>
          <w:rFonts w:ascii="Calibri" w:eastAsiaTheme="majorEastAsia" w:hAnsi="Calibri" w:cs="Calibri"/>
        </w:rPr>
        <w:t>acero inoxidable</w:t>
      </w:r>
      <w:r w:rsidRPr="00E554AA">
        <w:rPr>
          <w:rFonts w:ascii="Calibri" w:hAnsi="Calibri" w:cs="Calibri"/>
        </w:rPr>
        <w:t xml:space="preserve"> aporta resistencia, higiene y una mayor vida útil.</w:t>
      </w:r>
    </w:p>
    <w:p w14:paraId="61DF90FA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A esto se suma la posibilidad de incorporar </w:t>
      </w:r>
      <w:r w:rsidRPr="00E554AA">
        <w:rPr>
          <w:rStyle w:val="Textoennegrita"/>
          <w:rFonts w:ascii="Calibri" w:eastAsiaTheme="majorEastAsia" w:hAnsi="Calibri" w:cs="Calibri"/>
        </w:rPr>
        <w:t>rodado tándem y balancín</w:t>
      </w:r>
      <w:r w:rsidRPr="00E554AA">
        <w:rPr>
          <w:rFonts w:ascii="Calibri" w:hAnsi="Calibri" w:cs="Calibri"/>
        </w:rPr>
        <w:t>, pensado para aportar estabilidad y adaptación en terrenos exigentes. El diseño también apunta a una mayor eficiencia operativa: requiere menor potencia, reduce el desgaste del tractor y realiza un picado suave que ayuda a preservar la fibra y obtener una dieta uniforme para el ganado.</w:t>
      </w:r>
    </w:p>
    <w:p w14:paraId="58C9C3E0" w14:textId="77777777" w:rsidR="000E6AFA" w:rsidRPr="004A0C1B" w:rsidRDefault="000E6AFA" w:rsidP="000E6AFA">
      <w:pPr>
        <w:pStyle w:val="Ttulo2"/>
        <w:spacing w:line="276" w:lineRule="auto"/>
        <w:jc w:val="both"/>
        <w:rPr>
          <w:rFonts w:ascii="Calibri" w:hAnsi="Calibri" w:cs="Calibri"/>
          <w:color w:val="auto"/>
          <w:sz w:val="24"/>
          <w:szCs w:val="24"/>
        </w:rPr>
      </w:pPr>
      <w:r w:rsidRPr="004A0C1B">
        <w:rPr>
          <w:rStyle w:val="Textoennegrita"/>
          <w:rFonts w:ascii="Calibri" w:hAnsi="Calibri" w:cs="Calibri"/>
          <w:color w:val="auto"/>
          <w:sz w:val="24"/>
          <w:szCs w:val="24"/>
        </w:rPr>
        <w:t>De las tolvas a una propuesta más integral</w:t>
      </w:r>
    </w:p>
    <w:p w14:paraId="4F6C4848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La nueva etapa no implica dejar atrás el camino recorrido por Cestari, sino ampliar su oferta. A su reconocida línea de </w:t>
      </w:r>
      <w:r w:rsidRPr="00E554AA">
        <w:rPr>
          <w:rStyle w:val="Textoennegrita"/>
          <w:rFonts w:ascii="Calibri" w:eastAsiaTheme="majorEastAsia" w:hAnsi="Calibri" w:cs="Calibri"/>
        </w:rPr>
        <w:t xml:space="preserve">tolvas </w:t>
      </w:r>
      <w:proofErr w:type="spellStart"/>
      <w:r w:rsidRPr="00E554AA">
        <w:rPr>
          <w:rStyle w:val="Textoennegrita"/>
          <w:rFonts w:ascii="Calibri" w:eastAsiaTheme="majorEastAsia" w:hAnsi="Calibri" w:cs="Calibri"/>
        </w:rPr>
        <w:t>autodescargables</w:t>
      </w:r>
      <w:proofErr w:type="spellEnd"/>
      <w:r w:rsidRPr="00E554AA">
        <w:rPr>
          <w:rFonts w:ascii="Calibri" w:hAnsi="Calibri" w:cs="Calibri"/>
        </w:rPr>
        <w:t xml:space="preserve">, la compañía incorpora, de la mano de </w:t>
      </w:r>
      <w:proofErr w:type="spellStart"/>
      <w:r w:rsidRPr="00E554AA">
        <w:rPr>
          <w:rFonts w:ascii="Calibri" w:hAnsi="Calibri" w:cs="Calibri"/>
        </w:rPr>
        <w:t>Haramaq</w:t>
      </w:r>
      <w:proofErr w:type="spellEnd"/>
      <w:r w:rsidRPr="00E554AA">
        <w:rPr>
          <w:rFonts w:ascii="Calibri" w:hAnsi="Calibri" w:cs="Calibri"/>
        </w:rPr>
        <w:t xml:space="preserve">, </w:t>
      </w:r>
      <w:proofErr w:type="spellStart"/>
      <w:r w:rsidRPr="00E554AA">
        <w:rPr>
          <w:rStyle w:val="Textoennegrita"/>
          <w:rFonts w:ascii="Calibri" w:eastAsiaTheme="majorEastAsia" w:hAnsi="Calibri" w:cs="Calibri"/>
        </w:rPr>
        <w:t>mixers</w:t>
      </w:r>
      <w:proofErr w:type="spellEnd"/>
      <w:r w:rsidRPr="00E554AA">
        <w:rPr>
          <w:rStyle w:val="Textoennegrita"/>
          <w:rFonts w:ascii="Calibri" w:eastAsiaTheme="majorEastAsia" w:hAnsi="Calibri" w:cs="Calibri"/>
        </w:rPr>
        <w:t xml:space="preserve"> y otros implementos para la actividad ganadera</w:t>
      </w:r>
      <w:r w:rsidRPr="00E554AA">
        <w:rPr>
          <w:rFonts w:ascii="Calibri" w:hAnsi="Calibri" w:cs="Calibri"/>
        </w:rPr>
        <w:t>, entre ellos cosechadoras de forraje y revolvedores de cama.</w:t>
      </w:r>
    </w:p>
    <w:p w14:paraId="081DDF2E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La propuesta se complementa con </w:t>
      </w:r>
      <w:r w:rsidRPr="00E554AA">
        <w:rPr>
          <w:rStyle w:val="Textoennegrita"/>
          <w:rFonts w:ascii="Calibri" w:eastAsiaTheme="majorEastAsia" w:hAnsi="Calibri" w:cs="Calibri"/>
        </w:rPr>
        <w:t>asesoramiento técnico y comercial, disponibilidad de repuestos y servicio de posventa</w:t>
      </w:r>
      <w:r w:rsidRPr="00E554AA">
        <w:rPr>
          <w:rFonts w:ascii="Calibri" w:hAnsi="Calibri" w:cs="Calibri"/>
        </w:rPr>
        <w:t>, aspectos con los que la empresa busca acompañar al productor más allá de la incorporación de la maquinaria.</w:t>
      </w:r>
    </w:p>
    <w:p w14:paraId="7D07A633" w14:textId="77777777" w:rsidR="000E6AFA" w:rsidRPr="00E554AA" w:rsidRDefault="000E6AFA" w:rsidP="000E6AFA">
      <w:pPr>
        <w:pStyle w:val="NormalWeb"/>
        <w:spacing w:line="276" w:lineRule="auto"/>
        <w:jc w:val="both"/>
        <w:rPr>
          <w:rFonts w:ascii="Calibri" w:hAnsi="Calibri" w:cs="Calibri"/>
        </w:rPr>
      </w:pPr>
      <w:r w:rsidRPr="00E554AA">
        <w:rPr>
          <w:rFonts w:ascii="Calibri" w:hAnsi="Calibri" w:cs="Calibri"/>
        </w:rPr>
        <w:t xml:space="preserve">Con su participación en la </w:t>
      </w:r>
      <w:r w:rsidRPr="00E554AA">
        <w:rPr>
          <w:rStyle w:val="Textoennegrita"/>
          <w:rFonts w:ascii="Calibri" w:eastAsiaTheme="majorEastAsia" w:hAnsi="Calibri" w:cs="Calibri"/>
        </w:rPr>
        <w:t>Nacional Primavera Braford</w:t>
      </w:r>
      <w:r w:rsidRPr="00E554AA">
        <w:rPr>
          <w:rFonts w:ascii="Calibri" w:hAnsi="Calibri" w:cs="Calibri"/>
        </w:rPr>
        <w:t>, Cestari continúa así profundizando un camino iniciado este año: trasladar su experiencia y trayectoria en maquinaria agrícola hacia nuevas soluciones para la ganadería y ganar presencia en un sector que abre un nuevo capítulo dentro de la historia de la compañía.</w:t>
      </w:r>
    </w:p>
    <w:p w14:paraId="297FDF1A" w14:textId="77777777" w:rsidR="000E6AFA" w:rsidRPr="00E554AA" w:rsidRDefault="000E6AFA" w:rsidP="000E6AFA">
      <w:pPr>
        <w:spacing w:line="276" w:lineRule="auto"/>
        <w:jc w:val="both"/>
        <w:rPr>
          <w:rFonts w:ascii="Calibri" w:hAnsi="Calibri" w:cs="Calibri"/>
        </w:rPr>
      </w:pPr>
    </w:p>
    <w:p w14:paraId="238B1E7B" w14:textId="77777777" w:rsidR="00304E8C" w:rsidRDefault="00304E8C"/>
    <w:sectPr w:rsidR="00304E8C" w:rsidSect="00E728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E6507" w14:textId="77777777" w:rsidR="00C4746F" w:rsidRDefault="00C4746F" w:rsidP="00E728E0">
      <w:pPr>
        <w:spacing w:after="0" w:line="240" w:lineRule="auto"/>
      </w:pPr>
      <w:r>
        <w:separator/>
      </w:r>
    </w:p>
  </w:endnote>
  <w:endnote w:type="continuationSeparator" w:id="0">
    <w:p w14:paraId="1C90CE4F" w14:textId="77777777" w:rsidR="00C4746F" w:rsidRDefault="00C4746F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095A5" w14:textId="77777777" w:rsidR="00E97D1A" w:rsidRDefault="00E97D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3039F49A">
          <wp:extent cx="7557586" cy="266737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8104" cy="28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1E23D" w14:textId="77777777" w:rsidR="00E97D1A" w:rsidRDefault="00E97D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F400B" w14:textId="77777777" w:rsidR="00C4746F" w:rsidRDefault="00C4746F" w:rsidP="00E728E0">
      <w:pPr>
        <w:spacing w:after="0" w:line="240" w:lineRule="auto"/>
      </w:pPr>
      <w:r>
        <w:separator/>
      </w:r>
    </w:p>
  </w:footnote>
  <w:footnote w:type="continuationSeparator" w:id="0">
    <w:p w14:paraId="5A0772E7" w14:textId="77777777" w:rsidR="00C4746F" w:rsidRDefault="00C4746F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F2078" w14:textId="77777777" w:rsidR="00E97D1A" w:rsidRDefault="00E97D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71C1B59" w:rsidR="00E728E0" w:rsidRDefault="00794D9F" w:rsidP="00E728E0">
    <w:pPr>
      <w:pStyle w:val="Encabezado"/>
      <w:ind w:left="-1701"/>
    </w:pPr>
    <w:r>
      <w:rPr>
        <w:noProof/>
        <w:lang w:eastAsia="es-AR"/>
      </w:rPr>
      <w:drawing>
        <wp:inline distT="0" distB="0" distL="0" distR="0" wp14:anchorId="6F3F5373" wp14:editId="1771864D">
          <wp:extent cx="7577455" cy="1369574"/>
          <wp:effectExtent l="0" t="0" r="0" b="254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99893" cy="1373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ADC2" w14:textId="77777777" w:rsidR="00E97D1A" w:rsidRDefault="00E97D1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41F9C"/>
    <w:rsid w:val="00074999"/>
    <w:rsid w:val="000912E8"/>
    <w:rsid w:val="000E6AFA"/>
    <w:rsid w:val="00117812"/>
    <w:rsid w:val="002C66C2"/>
    <w:rsid w:val="00304E8C"/>
    <w:rsid w:val="003066A3"/>
    <w:rsid w:val="003469FF"/>
    <w:rsid w:val="0042338E"/>
    <w:rsid w:val="00437F88"/>
    <w:rsid w:val="004F33E0"/>
    <w:rsid w:val="00537871"/>
    <w:rsid w:val="0055777F"/>
    <w:rsid w:val="00575A51"/>
    <w:rsid w:val="00593628"/>
    <w:rsid w:val="00602EFE"/>
    <w:rsid w:val="00641EC9"/>
    <w:rsid w:val="0065522B"/>
    <w:rsid w:val="00683943"/>
    <w:rsid w:val="00697E80"/>
    <w:rsid w:val="006B2CCA"/>
    <w:rsid w:val="00711A7F"/>
    <w:rsid w:val="0072137A"/>
    <w:rsid w:val="00731A0B"/>
    <w:rsid w:val="00766C38"/>
    <w:rsid w:val="00794D9F"/>
    <w:rsid w:val="007D71FA"/>
    <w:rsid w:val="007F5EAC"/>
    <w:rsid w:val="0085148C"/>
    <w:rsid w:val="00851E5F"/>
    <w:rsid w:val="00860779"/>
    <w:rsid w:val="008D7D65"/>
    <w:rsid w:val="009405AF"/>
    <w:rsid w:val="00963E1E"/>
    <w:rsid w:val="00992EA9"/>
    <w:rsid w:val="00997DED"/>
    <w:rsid w:val="00A14CED"/>
    <w:rsid w:val="00A650F7"/>
    <w:rsid w:val="00A65E2E"/>
    <w:rsid w:val="00A715CA"/>
    <w:rsid w:val="00AF68F3"/>
    <w:rsid w:val="00C4746F"/>
    <w:rsid w:val="00DB5405"/>
    <w:rsid w:val="00DD3624"/>
    <w:rsid w:val="00E65EA0"/>
    <w:rsid w:val="00E670A8"/>
    <w:rsid w:val="00E728E0"/>
    <w:rsid w:val="00E7315D"/>
    <w:rsid w:val="00E97D1A"/>
    <w:rsid w:val="00ED36B6"/>
    <w:rsid w:val="00EE74EB"/>
    <w:rsid w:val="00FA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F1AFD3E0-561A-414E-8A99-0241615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AF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0E6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6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6A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0E6AFA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6AFA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6AFA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styleId="Textoennegrita">
    <w:name w:val="Strong"/>
    <w:basedOn w:val="Fuentedeprrafopredeter"/>
    <w:uiPriority w:val="22"/>
    <w:qFormat/>
    <w:rsid w:val="000E6AFA"/>
    <w:rPr>
      <w:b/>
      <w:bCs/>
    </w:rPr>
  </w:style>
  <w:style w:type="character" w:styleId="nfasis">
    <w:name w:val="Emphasis"/>
    <w:basedOn w:val="Fuentedeprrafopredeter"/>
    <w:uiPriority w:val="20"/>
    <w:qFormat/>
    <w:rsid w:val="000E6AF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E6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Brenda Quattrini</cp:lastModifiedBy>
  <cp:revision>2</cp:revision>
  <dcterms:created xsi:type="dcterms:W3CDTF">2026-09-29T14:27:00Z</dcterms:created>
  <dcterms:modified xsi:type="dcterms:W3CDTF">2026-09-29T14:27:00Z</dcterms:modified>
</cp:coreProperties>
</file>