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71206" w14:textId="77777777" w:rsidR="0034784D" w:rsidRPr="00834C84" w:rsidRDefault="0034784D" w:rsidP="0034784D">
      <w:pPr>
        <w:spacing w:before="100" w:beforeAutospacing="1" w:after="100" w:afterAutospacing="1"/>
        <w:jc w:val="center"/>
        <w:outlineLvl w:val="0"/>
        <w:rPr>
          <w:rFonts w:eastAsia="Times New Roman" w:cstheme="minorHAnsi"/>
          <w:b/>
          <w:bCs/>
          <w:kern w:val="36"/>
          <w:sz w:val="28"/>
          <w:szCs w:val="28"/>
          <w:lang w:val="es-AR" w:eastAsia="en-001"/>
        </w:rPr>
      </w:pPr>
      <w:r w:rsidRPr="00834C84">
        <w:rPr>
          <w:b/>
          <w:bCs/>
          <w:sz w:val="28"/>
          <w:szCs w:val="28"/>
        </w:rPr>
        <w:t>Cestari marca el camino: acuerdo histórico con Exponenciar hasta 2029</w:t>
      </w:r>
    </w:p>
    <w:p w14:paraId="35FB315E" w14:textId="77777777" w:rsidR="0034784D" w:rsidRPr="008B3747" w:rsidRDefault="0034784D" w:rsidP="0034784D">
      <w:pPr>
        <w:spacing w:before="100" w:beforeAutospacing="1" w:after="100" w:afterAutospacing="1"/>
        <w:jc w:val="center"/>
        <w:rPr>
          <w:rFonts w:eastAsia="Times New Roman" w:cstheme="minorHAnsi"/>
          <w:i/>
          <w:iCs/>
          <w:sz w:val="24"/>
          <w:szCs w:val="24"/>
          <w:lang w:val="es-AR" w:eastAsia="en-001"/>
        </w:rPr>
      </w:pPr>
      <w:r w:rsidRPr="008B3747">
        <w:rPr>
          <w:rFonts w:eastAsia="Times New Roman" w:cstheme="minorHAnsi"/>
          <w:i/>
          <w:iCs/>
          <w:sz w:val="24"/>
          <w:szCs w:val="24"/>
          <w:lang w:val="es-AR" w:eastAsia="en-001"/>
        </w:rPr>
        <w:t>Con casi un siglo de trayectoria, la empresa familiar de tolvas firmó un convenio que garantiza su presencia en Expoagro, Aapresid y los principales eventos ganaderos hasta 2029.</w:t>
      </w:r>
    </w:p>
    <w:p w14:paraId="00A1BE0A" w14:textId="77777777" w:rsidR="0034784D" w:rsidRPr="00233F12" w:rsidRDefault="0034784D" w:rsidP="0034784D">
      <w:pPr>
        <w:spacing w:before="100" w:beforeAutospacing="1" w:after="100" w:afterAutospacing="1"/>
        <w:jc w:val="both"/>
        <w:rPr>
          <w:rFonts w:eastAsia="Times New Roman" w:cstheme="minorHAnsi"/>
          <w:sz w:val="24"/>
          <w:szCs w:val="24"/>
          <w:lang w:val="es-AR" w:eastAsia="en-001"/>
        </w:rPr>
      </w:pPr>
      <w:r w:rsidRPr="00233F12">
        <w:rPr>
          <w:sz w:val="24"/>
          <w:szCs w:val="24"/>
          <w:lang w:val="es-AR"/>
        </w:rPr>
        <w:t>En un sector donde la innovación tecnológica debe ir de la mano de la confianza, Cestari reafirma su estrategia de crecimiento con una decisión histórica que asegura su presencia en los principales eventos del agro hasta 2029</w:t>
      </w:r>
      <w:r w:rsidRPr="00233F12">
        <w:rPr>
          <w:rFonts w:eastAsia="Times New Roman" w:cstheme="minorHAnsi"/>
          <w:sz w:val="24"/>
          <w:szCs w:val="24"/>
          <w:lang w:val="es-AR" w:eastAsia="en-001"/>
        </w:rPr>
        <w:t xml:space="preserve">. En este sentido, </w:t>
      </w:r>
      <w:r w:rsidRPr="00233F12">
        <w:rPr>
          <w:sz w:val="24"/>
          <w:szCs w:val="24"/>
          <w:lang w:val="es-AR"/>
        </w:rPr>
        <w:t xml:space="preserve">será </w:t>
      </w:r>
      <w:r w:rsidRPr="00233F12">
        <w:rPr>
          <w:rStyle w:val="Textoennegrita"/>
          <w:sz w:val="24"/>
          <w:szCs w:val="24"/>
          <w:lang w:val="es-AR"/>
        </w:rPr>
        <w:t>auspiciante de Expoagro</w:t>
      </w:r>
      <w:r w:rsidRPr="00233F12">
        <w:rPr>
          <w:sz w:val="24"/>
          <w:szCs w:val="24"/>
          <w:lang w:val="es-AR"/>
        </w:rPr>
        <w:t xml:space="preserve">, tendrá </w:t>
      </w:r>
      <w:r w:rsidRPr="00233F12">
        <w:rPr>
          <w:rStyle w:val="Textoennegrita"/>
          <w:sz w:val="24"/>
          <w:szCs w:val="24"/>
          <w:lang w:val="es-AR"/>
        </w:rPr>
        <w:t>participación en Aapresid con la exhibición de su maquinaria en el lote</w:t>
      </w:r>
      <w:r w:rsidRPr="00233F12">
        <w:rPr>
          <w:sz w:val="24"/>
          <w:szCs w:val="24"/>
          <w:lang w:val="es-AR"/>
        </w:rPr>
        <w:t xml:space="preserve"> y acompañará a los tres eventos ganaderos que cuentan con la fuerza de Expoagro: </w:t>
      </w:r>
      <w:r w:rsidRPr="00233F12">
        <w:rPr>
          <w:rStyle w:val="Textoennegrita"/>
          <w:sz w:val="24"/>
          <w:szCs w:val="24"/>
          <w:lang w:val="es-AR"/>
        </w:rPr>
        <w:t>Nacionales, Angus de Primavera y Nacional Primavera Braford</w:t>
      </w:r>
      <w:r w:rsidRPr="00233F12">
        <w:rPr>
          <w:sz w:val="24"/>
          <w:szCs w:val="24"/>
          <w:lang w:val="es-AR"/>
        </w:rPr>
        <w:t>.</w:t>
      </w:r>
    </w:p>
    <w:p w14:paraId="580445C5" w14:textId="77777777" w:rsidR="0034784D" w:rsidRPr="00D125D0" w:rsidRDefault="0034784D" w:rsidP="0034784D">
      <w:pPr>
        <w:spacing w:before="100" w:beforeAutospacing="1" w:after="100" w:afterAutospacing="1"/>
        <w:jc w:val="both"/>
        <w:rPr>
          <w:rFonts w:eastAsia="Times New Roman" w:cstheme="minorHAnsi"/>
          <w:sz w:val="24"/>
          <w:szCs w:val="24"/>
          <w:lang w:val="es-AR" w:eastAsia="en-001"/>
        </w:rPr>
      </w:pPr>
      <w:r w:rsidRPr="008B3747">
        <w:rPr>
          <w:rFonts w:eastAsia="Times New Roman" w:cstheme="minorHAnsi"/>
          <w:sz w:val="24"/>
          <w:szCs w:val="24"/>
          <w:lang w:val="es-AR" w:eastAsia="en-001"/>
        </w:rPr>
        <w:t xml:space="preserve">Cabe destacar que la empresa de Colón participa de Expoagro desde su primera edición. Tal es la relación construida y presencia, que </w:t>
      </w:r>
      <w:r w:rsidRPr="00760333">
        <w:rPr>
          <w:rFonts w:eastAsia="Times New Roman" w:cstheme="minorHAnsi"/>
          <w:b/>
          <w:bCs/>
          <w:sz w:val="24"/>
          <w:szCs w:val="24"/>
          <w:lang w:val="es-AR" w:eastAsia="en-001"/>
        </w:rPr>
        <w:t>una de las avenidas del predio lleva el nombre de Nino Cestari</w:t>
      </w:r>
      <w:r w:rsidRPr="008B3747">
        <w:rPr>
          <w:rFonts w:eastAsia="Times New Roman" w:cstheme="minorHAnsi"/>
          <w:sz w:val="24"/>
          <w:szCs w:val="24"/>
          <w:lang w:val="es-AR" w:eastAsia="en-001"/>
        </w:rPr>
        <w:t>, creador de las primeras tolvas autodescargables, en reconocimiento a su legado y compromiso con el campo.</w:t>
      </w:r>
    </w:p>
    <w:p w14:paraId="36F582FD" w14:textId="77777777" w:rsidR="0034784D" w:rsidRPr="008B3747" w:rsidRDefault="0034784D" w:rsidP="0034784D">
      <w:pPr>
        <w:spacing w:before="100" w:beforeAutospacing="1" w:after="100" w:afterAutospacing="1"/>
        <w:jc w:val="both"/>
        <w:rPr>
          <w:rFonts w:eastAsia="Times New Roman" w:cstheme="minorHAnsi"/>
          <w:sz w:val="24"/>
          <w:szCs w:val="24"/>
          <w:lang w:val="es-AR" w:eastAsia="en-001"/>
        </w:rPr>
      </w:pPr>
      <w:r w:rsidRPr="00D125D0">
        <w:rPr>
          <w:rFonts w:eastAsia="Times New Roman" w:cstheme="minorHAnsi"/>
          <w:sz w:val="24"/>
          <w:szCs w:val="24"/>
          <w:lang w:val="es-AR" w:eastAsia="en-001"/>
        </w:rPr>
        <w:t>Es</w:t>
      </w:r>
      <w:r w:rsidRPr="008B3747">
        <w:rPr>
          <w:rFonts w:eastAsia="Times New Roman" w:cstheme="minorHAnsi"/>
          <w:sz w:val="24"/>
          <w:szCs w:val="24"/>
          <w:lang w:val="es-AR" w:eastAsia="en-001"/>
        </w:rPr>
        <w:t>t</w:t>
      </w:r>
      <w:r>
        <w:rPr>
          <w:rFonts w:eastAsia="Times New Roman" w:cstheme="minorHAnsi"/>
          <w:sz w:val="24"/>
          <w:szCs w:val="24"/>
          <w:lang w:val="es-AR" w:eastAsia="en-001"/>
        </w:rPr>
        <w:t>a decisión</w:t>
      </w:r>
      <w:r w:rsidRPr="008B3747">
        <w:rPr>
          <w:rFonts w:eastAsia="Times New Roman" w:cstheme="minorHAnsi"/>
          <w:sz w:val="24"/>
          <w:szCs w:val="24"/>
          <w:lang w:val="es-AR" w:eastAsia="en-001"/>
        </w:rPr>
        <w:t>,</w:t>
      </w:r>
      <w:r w:rsidRPr="00D125D0">
        <w:rPr>
          <w:rFonts w:eastAsia="Times New Roman" w:cstheme="minorHAnsi"/>
          <w:sz w:val="24"/>
          <w:szCs w:val="24"/>
          <w:lang w:val="es-AR" w:eastAsia="en-001"/>
        </w:rPr>
        <w:t xml:space="preserve"> para Cestari significa reafirmar un compromiso histórico con el contratista, con el productor y con el campo argentino. </w:t>
      </w:r>
      <w:r w:rsidRPr="008B3747">
        <w:rPr>
          <w:rFonts w:eastAsia="Times New Roman" w:cstheme="minorHAnsi"/>
          <w:sz w:val="24"/>
          <w:szCs w:val="24"/>
          <w:lang w:val="es-AR" w:eastAsia="en-001"/>
        </w:rPr>
        <w:t>“</w:t>
      </w:r>
      <w:r w:rsidRPr="00D125D0">
        <w:rPr>
          <w:rFonts w:eastAsia="Times New Roman" w:cstheme="minorHAnsi"/>
          <w:i/>
          <w:iCs/>
          <w:sz w:val="24"/>
          <w:szCs w:val="24"/>
          <w:lang w:val="es-AR" w:eastAsia="en-001"/>
        </w:rPr>
        <w:t xml:space="preserve">Son más de 98 años de trayectoria en los que hemos acompañado cada etapa de la evolución del agro, y </w:t>
      </w:r>
      <w:r w:rsidRPr="007D59DA">
        <w:rPr>
          <w:rFonts w:eastAsia="Times New Roman" w:cstheme="minorHAnsi"/>
          <w:b/>
          <w:bCs/>
          <w:i/>
          <w:iCs/>
          <w:sz w:val="24"/>
          <w:szCs w:val="24"/>
          <w:lang w:val="es-AR" w:eastAsia="en-001"/>
        </w:rPr>
        <w:t>estar presentes de forma ininterrumpida hasta 2029 es una manera de proyectar esa confianza hacia el futuro</w:t>
      </w:r>
      <w:r w:rsidRPr="008B3747">
        <w:rPr>
          <w:rFonts w:eastAsia="Times New Roman" w:cstheme="minorHAnsi"/>
          <w:sz w:val="24"/>
          <w:szCs w:val="24"/>
          <w:lang w:val="es-AR" w:eastAsia="en-001"/>
        </w:rPr>
        <w:t xml:space="preserve">”, dijo Néstor Cestari, presidente de la empresa y tercera generación. </w:t>
      </w:r>
    </w:p>
    <w:p w14:paraId="03AF02D9" w14:textId="77777777" w:rsidR="0034784D" w:rsidRPr="00D125D0" w:rsidRDefault="0034784D" w:rsidP="0034784D">
      <w:pPr>
        <w:spacing w:before="100" w:beforeAutospacing="1" w:after="100" w:afterAutospacing="1"/>
        <w:jc w:val="both"/>
        <w:rPr>
          <w:rFonts w:eastAsia="Times New Roman" w:cstheme="minorHAnsi"/>
          <w:b/>
          <w:bCs/>
          <w:sz w:val="24"/>
          <w:szCs w:val="24"/>
          <w:lang w:val="es-AR" w:eastAsia="en-001"/>
        </w:rPr>
      </w:pPr>
      <w:r w:rsidRPr="008B3747">
        <w:rPr>
          <w:sz w:val="24"/>
          <w:szCs w:val="24"/>
          <w:lang w:val="es-AR"/>
        </w:rPr>
        <w:t xml:space="preserve">Este </w:t>
      </w:r>
      <w:r>
        <w:rPr>
          <w:sz w:val="24"/>
          <w:szCs w:val="24"/>
          <w:lang w:val="es-AR"/>
        </w:rPr>
        <w:t xml:space="preserve">acuerdo </w:t>
      </w:r>
      <w:r w:rsidRPr="008B3747">
        <w:rPr>
          <w:sz w:val="24"/>
          <w:szCs w:val="24"/>
          <w:lang w:val="es-AR"/>
        </w:rPr>
        <w:t>proyecta a Cestari como referente de confianza en los eventos del agro, y refuerza la idea de que invertir en estos espacios es invertir en relaciones y oportunidades.</w:t>
      </w:r>
      <w:r w:rsidRPr="008B3747">
        <w:rPr>
          <w:rFonts w:eastAsia="Times New Roman" w:cstheme="minorHAnsi"/>
          <w:b/>
          <w:bCs/>
          <w:sz w:val="24"/>
          <w:szCs w:val="24"/>
          <w:lang w:val="es-AR" w:eastAsia="en-001"/>
        </w:rPr>
        <w:t xml:space="preserve"> </w:t>
      </w:r>
      <w:r w:rsidRPr="008B3747">
        <w:rPr>
          <w:rFonts w:eastAsia="Times New Roman" w:cstheme="minorHAnsi"/>
          <w:sz w:val="24"/>
          <w:szCs w:val="24"/>
          <w:lang w:val="es-AR" w:eastAsia="en-001"/>
        </w:rPr>
        <w:t>“</w:t>
      </w:r>
      <w:r w:rsidRPr="00264E65">
        <w:rPr>
          <w:rFonts w:eastAsia="Times New Roman" w:cstheme="minorHAnsi"/>
          <w:b/>
          <w:bCs/>
          <w:i/>
          <w:iCs/>
          <w:sz w:val="24"/>
          <w:szCs w:val="24"/>
          <w:lang w:val="es-AR" w:eastAsia="en-001"/>
        </w:rPr>
        <w:t>Hacerlo de la mano de Exponenciar, una organización tan prestigiosa y amiga, nos genera entusiasmo y también nos da el aval de estar acompañados</w:t>
      </w:r>
      <w:r w:rsidRPr="00D125D0">
        <w:rPr>
          <w:rFonts w:eastAsia="Times New Roman" w:cstheme="minorHAnsi"/>
          <w:i/>
          <w:iCs/>
          <w:sz w:val="24"/>
          <w:szCs w:val="24"/>
          <w:lang w:val="es-AR" w:eastAsia="en-001"/>
        </w:rPr>
        <w:t xml:space="preserve"> por un socio que comparte nuestra visión de desarrollo para el agro</w:t>
      </w:r>
      <w:r w:rsidRPr="008B3747">
        <w:rPr>
          <w:rFonts w:eastAsia="Times New Roman" w:cstheme="minorHAnsi"/>
          <w:sz w:val="24"/>
          <w:szCs w:val="24"/>
          <w:lang w:val="es-AR" w:eastAsia="en-001"/>
        </w:rPr>
        <w:t xml:space="preserve">”, aseguró Néstor. </w:t>
      </w:r>
    </w:p>
    <w:p w14:paraId="6C0CF7A0" w14:textId="77777777" w:rsidR="0034784D" w:rsidRDefault="0034784D" w:rsidP="0034784D">
      <w:pPr>
        <w:spacing w:before="100" w:beforeAutospacing="1" w:after="100" w:afterAutospacing="1"/>
        <w:jc w:val="both"/>
        <w:rPr>
          <w:rFonts w:eastAsia="Times New Roman" w:cstheme="minorHAnsi"/>
          <w:sz w:val="24"/>
          <w:szCs w:val="24"/>
          <w:lang w:val="es-AR" w:eastAsia="en-001"/>
        </w:rPr>
      </w:pPr>
      <w:r w:rsidRPr="00D125D0">
        <w:rPr>
          <w:rFonts w:eastAsia="Times New Roman" w:cstheme="minorHAnsi"/>
          <w:sz w:val="24"/>
          <w:szCs w:val="24"/>
          <w:lang w:val="es-AR" w:eastAsia="en-001"/>
        </w:rPr>
        <w:t>Al ser consultad</w:t>
      </w:r>
      <w:r w:rsidRPr="008B3747">
        <w:rPr>
          <w:rFonts w:eastAsia="Times New Roman" w:cstheme="minorHAnsi"/>
          <w:sz w:val="24"/>
          <w:szCs w:val="24"/>
          <w:lang w:val="es-AR" w:eastAsia="en-001"/>
        </w:rPr>
        <w:t xml:space="preserve">o </w:t>
      </w:r>
      <w:r w:rsidRPr="00D125D0">
        <w:rPr>
          <w:rFonts w:eastAsia="Times New Roman" w:cstheme="minorHAnsi"/>
          <w:sz w:val="24"/>
          <w:szCs w:val="24"/>
          <w:lang w:val="es-AR" w:eastAsia="en-001"/>
        </w:rPr>
        <w:t xml:space="preserve">sobre el rol que cumplen los eventos en la estrategia comercial y de posicionamiento de la empresa, </w:t>
      </w:r>
      <w:r w:rsidRPr="008B3747">
        <w:rPr>
          <w:rFonts w:eastAsia="Times New Roman" w:cstheme="minorHAnsi"/>
          <w:sz w:val="24"/>
          <w:szCs w:val="24"/>
          <w:lang w:val="es-AR" w:eastAsia="en-001"/>
        </w:rPr>
        <w:t>dijo</w:t>
      </w:r>
      <w:r w:rsidRPr="00D125D0">
        <w:rPr>
          <w:rFonts w:eastAsia="Times New Roman" w:cstheme="minorHAnsi"/>
          <w:sz w:val="24"/>
          <w:szCs w:val="24"/>
          <w:lang w:val="es-AR" w:eastAsia="en-001"/>
        </w:rPr>
        <w:t>: “</w:t>
      </w:r>
      <w:r w:rsidRPr="00BC017C">
        <w:rPr>
          <w:rFonts w:eastAsia="Times New Roman" w:cstheme="minorHAnsi"/>
          <w:b/>
          <w:bCs/>
          <w:i/>
          <w:iCs/>
          <w:sz w:val="24"/>
          <w:szCs w:val="24"/>
          <w:lang w:val="es-AR" w:eastAsia="en-001"/>
        </w:rPr>
        <w:t>Son espacios claves para mostrar quiénes somos, qué hacemos y hacia dónde vamos</w:t>
      </w:r>
      <w:r w:rsidRPr="00D125D0">
        <w:rPr>
          <w:rFonts w:eastAsia="Times New Roman" w:cstheme="minorHAnsi"/>
          <w:i/>
          <w:iCs/>
          <w:sz w:val="24"/>
          <w:szCs w:val="24"/>
          <w:lang w:val="es-AR" w:eastAsia="en-001"/>
        </w:rPr>
        <w:t>. Cada encuentro es también una oportunidad para escuchar y aprender, tanto de nuestros usuarios como de quienes todavía no nos eligen</w:t>
      </w:r>
      <w:r w:rsidRPr="008B3747">
        <w:rPr>
          <w:rFonts w:eastAsia="Times New Roman" w:cstheme="minorHAnsi"/>
          <w:sz w:val="24"/>
          <w:szCs w:val="24"/>
          <w:lang w:val="es-AR" w:eastAsia="en-001"/>
        </w:rPr>
        <w:t>”</w:t>
      </w:r>
      <w:r w:rsidRPr="00D125D0">
        <w:rPr>
          <w:rFonts w:eastAsia="Times New Roman" w:cstheme="minorHAnsi"/>
          <w:sz w:val="24"/>
          <w:szCs w:val="24"/>
          <w:lang w:val="es-AR" w:eastAsia="en-001"/>
        </w:rPr>
        <w:t xml:space="preserve">. </w:t>
      </w:r>
    </w:p>
    <w:p w14:paraId="4884A930" w14:textId="77777777" w:rsidR="0034784D" w:rsidRPr="00D125D0" w:rsidRDefault="0034784D" w:rsidP="0034784D">
      <w:pPr>
        <w:spacing w:before="100" w:beforeAutospacing="1" w:after="100" w:afterAutospacing="1"/>
        <w:jc w:val="both"/>
        <w:rPr>
          <w:rFonts w:eastAsia="Times New Roman" w:cstheme="minorHAnsi"/>
          <w:sz w:val="24"/>
          <w:szCs w:val="24"/>
          <w:lang w:val="es-AR" w:eastAsia="en-001"/>
        </w:rPr>
      </w:pPr>
      <w:r w:rsidRPr="00D125D0">
        <w:rPr>
          <w:rFonts w:eastAsia="Times New Roman" w:cstheme="minorHAnsi"/>
          <w:sz w:val="24"/>
          <w:szCs w:val="24"/>
          <w:lang w:val="es-AR" w:eastAsia="en-001"/>
        </w:rPr>
        <w:t xml:space="preserve">En lo comercial, </w:t>
      </w:r>
      <w:r w:rsidRPr="008B3747">
        <w:rPr>
          <w:rFonts w:eastAsia="Times New Roman" w:cstheme="minorHAnsi"/>
          <w:sz w:val="24"/>
          <w:szCs w:val="24"/>
          <w:lang w:val="es-AR" w:eastAsia="en-001"/>
        </w:rPr>
        <w:t>“</w:t>
      </w:r>
      <w:r w:rsidRPr="00D125D0">
        <w:rPr>
          <w:rFonts w:eastAsia="Times New Roman" w:cstheme="minorHAnsi"/>
          <w:i/>
          <w:iCs/>
          <w:sz w:val="24"/>
          <w:szCs w:val="24"/>
          <w:lang w:val="es-AR" w:eastAsia="en-001"/>
        </w:rPr>
        <w:t>representan una plataforma estratégica para consolidar vínculos y abrir nuevos contactos: porque en cada evento siempre surgen nuevas</w:t>
      </w:r>
      <w:r w:rsidRPr="008B3747">
        <w:rPr>
          <w:rFonts w:eastAsia="Times New Roman" w:cstheme="minorHAnsi"/>
          <w:i/>
          <w:iCs/>
          <w:sz w:val="24"/>
          <w:szCs w:val="24"/>
          <w:lang w:val="es-AR" w:eastAsia="en-001"/>
        </w:rPr>
        <w:t xml:space="preserve"> r</w:t>
      </w:r>
      <w:r w:rsidRPr="00D125D0">
        <w:rPr>
          <w:rFonts w:eastAsia="Times New Roman" w:cstheme="minorHAnsi"/>
          <w:i/>
          <w:iCs/>
          <w:sz w:val="24"/>
          <w:szCs w:val="24"/>
          <w:lang w:val="es-AR" w:eastAsia="en-001"/>
        </w:rPr>
        <w:t>elaciones</w:t>
      </w:r>
      <w:r w:rsidRPr="00D125D0">
        <w:rPr>
          <w:rFonts w:eastAsia="Times New Roman" w:cstheme="minorHAnsi"/>
          <w:sz w:val="24"/>
          <w:szCs w:val="24"/>
          <w:lang w:val="es-AR" w:eastAsia="en-001"/>
        </w:rPr>
        <w:t>”</w:t>
      </w:r>
      <w:r w:rsidRPr="008B3747">
        <w:rPr>
          <w:rFonts w:eastAsia="Times New Roman" w:cstheme="minorHAnsi"/>
          <w:sz w:val="24"/>
          <w:szCs w:val="24"/>
          <w:lang w:val="es-AR" w:eastAsia="en-001"/>
        </w:rPr>
        <w:t xml:space="preserve">, agregó Guido Cestari del Área Comercial. </w:t>
      </w:r>
    </w:p>
    <w:p w14:paraId="245B7E37" w14:textId="77777777" w:rsidR="0034784D" w:rsidRPr="00D125D0" w:rsidRDefault="0034784D" w:rsidP="0034784D">
      <w:pPr>
        <w:spacing w:before="100" w:beforeAutospacing="1" w:after="100" w:afterAutospacing="1"/>
        <w:jc w:val="both"/>
        <w:outlineLvl w:val="2"/>
        <w:rPr>
          <w:rFonts w:eastAsia="Times New Roman" w:cstheme="minorHAnsi"/>
          <w:b/>
          <w:bCs/>
          <w:sz w:val="24"/>
          <w:szCs w:val="24"/>
          <w:lang w:val="es-AR" w:eastAsia="en-001"/>
        </w:rPr>
      </w:pPr>
      <w:r w:rsidRPr="00D125D0">
        <w:rPr>
          <w:rFonts w:eastAsia="Times New Roman" w:cstheme="minorHAnsi"/>
          <w:b/>
          <w:bCs/>
          <w:sz w:val="24"/>
          <w:szCs w:val="24"/>
          <w:lang w:val="es-AR" w:eastAsia="en-001"/>
        </w:rPr>
        <w:t>Más allá del horizonte</w:t>
      </w:r>
    </w:p>
    <w:p w14:paraId="6505CD69" w14:textId="77777777" w:rsidR="0034784D" w:rsidRPr="00D125D0" w:rsidRDefault="0034784D" w:rsidP="0034784D">
      <w:pPr>
        <w:spacing w:before="100" w:beforeAutospacing="1" w:after="100" w:afterAutospacing="1"/>
        <w:jc w:val="both"/>
        <w:rPr>
          <w:rFonts w:eastAsia="Times New Roman" w:cstheme="minorHAnsi"/>
          <w:sz w:val="24"/>
          <w:szCs w:val="24"/>
          <w:lang w:val="es-AR" w:eastAsia="en-001"/>
        </w:rPr>
      </w:pPr>
      <w:r>
        <w:rPr>
          <w:rFonts w:eastAsia="Times New Roman" w:cstheme="minorHAnsi"/>
          <w:sz w:val="24"/>
          <w:szCs w:val="24"/>
          <w:lang w:val="es-AR" w:eastAsia="en-001"/>
        </w:rPr>
        <w:t>La empresa</w:t>
      </w:r>
      <w:r w:rsidRPr="00D125D0">
        <w:rPr>
          <w:rFonts w:eastAsia="Times New Roman" w:cstheme="minorHAnsi"/>
          <w:sz w:val="24"/>
          <w:szCs w:val="24"/>
          <w:lang w:val="es-AR" w:eastAsia="en-001"/>
        </w:rPr>
        <w:t xml:space="preserve"> continúa invirtiendo en el desarrollo de nuevas tecnologías aplicadas </w:t>
      </w:r>
      <w:r w:rsidRPr="008B3747">
        <w:rPr>
          <w:rFonts w:eastAsia="Times New Roman" w:cstheme="minorHAnsi"/>
          <w:sz w:val="24"/>
          <w:szCs w:val="24"/>
          <w:lang w:val="es-AR" w:eastAsia="en-001"/>
        </w:rPr>
        <w:t>a las</w:t>
      </w:r>
      <w:r w:rsidRPr="00D125D0">
        <w:rPr>
          <w:rFonts w:eastAsia="Times New Roman" w:cstheme="minorHAnsi"/>
          <w:sz w:val="24"/>
          <w:szCs w:val="24"/>
          <w:lang w:val="es-AR" w:eastAsia="en-001"/>
        </w:rPr>
        <w:t xml:space="preserve"> tolvas, con foco en eficiencia, calidad y seguridad. Al mismo tiempo, </w:t>
      </w:r>
      <w:r w:rsidRPr="008B3747">
        <w:rPr>
          <w:rFonts w:eastAsia="Times New Roman" w:cstheme="minorHAnsi"/>
          <w:sz w:val="24"/>
          <w:szCs w:val="24"/>
          <w:lang w:val="es-AR" w:eastAsia="en-001"/>
        </w:rPr>
        <w:t xml:space="preserve">se encuentran </w:t>
      </w:r>
      <w:r w:rsidRPr="00D125D0">
        <w:rPr>
          <w:rFonts w:eastAsia="Times New Roman" w:cstheme="minorHAnsi"/>
          <w:sz w:val="24"/>
          <w:szCs w:val="24"/>
          <w:lang w:val="es-AR" w:eastAsia="en-001"/>
        </w:rPr>
        <w:lastRenderedPageBreak/>
        <w:t>trabajando en certificaciones internacionales, un paso clave para seguir abriendo mercados en Europa y el mundo.</w:t>
      </w:r>
    </w:p>
    <w:p w14:paraId="2AA60F49" w14:textId="77777777" w:rsidR="0034784D" w:rsidRPr="00D125D0" w:rsidRDefault="0034784D" w:rsidP="0034784D">
      <w:pPr>
        <w:spacing w:before="100" w:beforeAutospacing="1" w:after="100" w:afterAutospacing="1"/>
        <w:jc w:val="both"/>
        <w:rPr>
          <w:rFonts w:eastAsia="Times New Roman" w:cstheme="minorHAnsi"/>
          <w:sz w:val="24"/>
          <w:szCs w:val="24"/>
          <w:lang w:val="es-AR" w:eastAsia="en-001"/>
        </w:rPr>
      </w:pPr>
      <w:r w:rsidRPr="00D125D0">
        <w:rPr>
          <w:rFonts w:eastAsia="Times New Roman" w:cstheme="minorHAnsi"/>
          <w:sz w:val="24"/>
          <w:szCs w:val="24"/>
          <w:lang w:val="es-AR" w:eastAsia="en-001"/>
        </w:rPr>
        <w:t>E</w:t>
      </w:r>
      <w:r w:rsidRPr="008B3747">
        <w:rPr>
          <w:rFonts w:eastAsia="Times New Roman" w:cstheme="minorHAnsi"/>
          <w:sz w:val="24"/>
          <w:szCs w:val="24"/>
          <w:lang w:val="es-AR" w:eastAsia="en-001"/>
        </w:rPr>
        <w:t xml:space="preserve">n este sentido, el </w:t>
      </w:r>
      <w:r w:rsidRPr="00D125D0">
        <w:rPr>
          <w:rFonts w:eastAsia="Times New Roman" w:cstheme="minorHAnsi"/>
          <w:sz w:val="24"/>
          <w:szCs w:val="24"/>
          <w:lang w:val="es-AR" w:eastAsia="en-001"/>
        </w:rPr>
        <w:t xml:space="preserve">comercio exterior es un valor fundamental para </w:t>
      </w:r>
      <w:r>
        <w:rPr>
          <w:rFonts w:eastAsia="Times New Roman" w:cstheme="minorHAnsi"/>
          <w:sz w:val="24"/>
          <w:szCs w:val="24"/>
          <w:lang w:val="es-AR" w:eastAsia="en-001"/>
        </w:rPr>
        <w:t xml:space="preserve">Cestari </w:t>
      </w:r>
      <w:r w:rsidRPr="008B3747">
        <w:rPr>
          <w:rFonts w:eastAsia="Times New Roman" w:cstheme="minorHAnsi"/>
          <w:sz w:val="24"/>
          <w:szCs w:val="24"/>
          <w:lang w:val="es-AR" w:eastAsia="en-001"/>
        </w:rPr>
        <w:t>que ha conquistado los cinco continentes.</w:t>
      </w:r>
      <w:r w:rsidRPr="00D125D0">
        <w:rPr>
          <w:rFonts w:eastAsia="Times New Roman" w:cstheme="minorHAnsi"/>
          <w:sz w:val="24"/>
          <w:szCs w:val="24"/>
          <w:lang w:val="es-AR" w:eastAsia="en-001"/>
        </w:rPr>
        <w:t xml:space="preserve"> </w:t>
      </w:r>
      <w:r w:rsidRPr="008B3747">
        <w:rPr>
          <w:rFonts w:eastAsia="Times New Roman" w:cstheme="minorHAnsi"/>
          <w:sz w:val="24"/>
          <w:szCs w:val="24"/>
          <w:lang w:val="es-AR" w:eastAsia="en-001"/>
        </w:rPr>
        <w:t>“</w:t>
      </w:r>
      <w:r w:rsidRPr="008B3747">
        <w:rPr>
          <w:rFonts w:eastAsia="Times New Roman" w:cstheme="minorHAnsi"/>
          <w:i/>
          <w:iCs/>
          <w:sz w:val="24"/>
          <w:szCs w:val="24"/>
          <w:lang w:val="es-AR" w:eastAsia="en-001"/>
        </w:rPr>
        <w:t>A</w:t>
      </w:r>
      <w:r w:rsidRPr="00D125D0">
        <w:rPr>
          <w:rFonts w:eastAsia="Times New Roman" w:cstheme="minorHAnsi"/>
          <w:i/>
          <w:iCs/>
          <w:sz w:val="24"/>
          <w:szCs w:val="24"/>
          <w:lang w:val="es-AR" w:eastAsia="en-001"/>
        </w:rPr>
        <w:t xml:space="preserve">puntamos a tener cada vez más presencia internacional y hacemos todo lo necesario para lograrlo. </w:t>
      </w:r>
      <w:r w:rsidRPr="00D125D0">
        <w:rPr>
          <w:rFonts w:eastAsia="Times New Roman" w:cstheme="minorHAnsi"/>
          <w:b/>
          <w:bCs/>
          <w:i/>
          <w:iCs/>
          <w:sz w:val="24"/>
          <w:szCs w:val="24"/>
          <w:lang w:val="es-AR" w:eastAsia="en-001"/>
        </w:rPr>
        <w:t>En Argentina nos estamos especializando en tolvas con cada vez más tecnología, y en el mundo buscamos consolidarnos como referentes</w:t>
      </w:r>
      <w:r w:rsidRPr="00D125D0">
        <w:rPr>
          <w:rFonts w:eastAsia="Times New Roman" w:cstheme="minorHAnsi"/>
          <w:i/>
          <w:iCs/>
          <w:sz w:val="24"/>
          <w:szCs w:val="24"/>
          <w:lang w:val="es-AR" w:eastAsia="en-001"/>
        </w:rPr>
        <w:t>, ampliando horizontes y explorando nuevas oportunidades</w:t>
      </w:r>
      <w:r w:rsidRPr="008B3747">
        <w:rPr>
          <w:rFonts w:eastAsia="Times New Roman" w:cstheme="minorHAnsi"/>
          <w:sz w:val="24"/>
          <w:szCs w:val="24"/>
          <w:lang w:val="es-AR" w:eastAsia="en-001"/>
        </w:rPr>
        <w:t xml:space="preserve">”, argumentaron. </w:t>
      </w:r>
    </w:p>
    <w:p w14:paraId="3FA52AB4" w14:textId="77777777" w:rsidR="0034784D" w:rsidRDefault="0034784D" w:rsidP="0034784D">
      <w:pPr>
        <w:spacing w:before="100" w:beforeAutospacing="1" w:after="100" w:afterAutospacing="1"/>
        <w:jc w:val="both"/>
        <w:rPr>
          <w:rFonts w:eastAsia="Times New Roman" w:cstheme="minorHAnsi"/>
          <w:sz w:val="24"/>
          <w:szCs w:val="24"/>
          <w:lang w:val="es-AR" w:eastAsia="en-001"/>
        </w:rPr>
      </w:pPr>
      <w:r>
        <w:rPr>
          <w:rFonts w:eastAsia="Times New Roman" w:cstheme="minorHAnsi"/>
          <w:sz w:val="24"/>
          <w:szCs w:val="24"/>
          <w:lang w:val="es-AR" w:eastAsia="en-001"/>
        </w:rPr>
        <w:t>Por último, desde la empresa familiar resaltaron: “</w:t>
      </w:r>
      <w:r w:rsidRPr="00520DF4">
        <w:rPr>
          <w:rFonts w:eastAsia="Times New Roman" w:cstheme="minorHAnsi"/>
          <w:i/>
          <w:iCs/>
          <w:sz w:val="24"/>
          <w:szCs w:val="24"/>
          <w:lang w:val="es-AR" w:eastAsia="en-001"/>
        </w:rPr>
        <w:t xml:space="preserve">Nuestra apuesta es clara: mantener la calidad de siempre, acompañada de innovación que potencie la competitividad del agro argentino. Y lo hacemos con la mirada puesta en un objetivo que nos llena de entusiasmo: </w:t>
      </w:r>
      <w:r w:rsidRPr="00520DF4">
        <w:rPr>
          <w:rFonts w:eastAsia="Times New Roman" w:cstheme="minorHAnsi"/>
          <w:b/>
          <w:bCs/>
          <w:i/>
          <w:iCs/>
          <w:sz w:val="24"/>
          <w:szCs w:val="24"/>
          <w:lang w:val="es-AR" w:eastAsia="en-001"/>
        </w:rPr>
        <w:t>llegar a nuestros 100 años con más fuerza que nunca, proyectando el legado de Cestari hacia el futuro</w:t>
      </w:r>
      <w:r>
        <w:rPr>
          <w:rFonts w:eastAsia="Times New Roman" w:cstheme="minorHAnsi"/>
          <w:b/>
          <w:bCs/>
          <w:sz w:val="24"/>
          <w:szCs w:val="24"/>
          <w:lang w:val="es-AR" w:eastAsia="en-001"/>
        </w:rPr>
        <w:t>”</w:t>
      </w:r>
      <w:r w:rsidRPr="00D125D0">
        <w:rPr>
          <w:rFonts w:eastAsia="Times New Roman" w:cstheme="minorHAnsi"/>
          <w:sz w:val="24"/>
          <w:szCs w:val="24"/>
          <w:lang w:val="es-AR" w:eastAsia="en-001"/>
        </w:rPr>
        <w:t>.</w:t>
      </w:r>
      <w:r>
        <w:rPr>
          <w:rFonts w:eastAsia="Times New Roman" w:cstheme="minorHAnsi"/>
          <w:sz w:val="24"/>
          <w:szCs w:val="24"/>
          <w:lang w:val="es-AR" w:eastAsia="en-001"/>
        </w:rPr>
        <w:t xml:space="preserve"> </w:t>
      </w:r>
    </w:p>
    <w:p w14:paraId="3E64044C" w14:textId="77777777" w:rsidR="0034784D" w:rsidRPr="00D125D0" w:rsidRDefault="0034784D" w:rsidP="0034784D">
      <w:pPr>
        <w:spacing w:before="100" w:beforeAutospacing="1" w:after="100" w:afterAutospacing="1"/>
        <w:jc w:val="both"/>
        <w:rPr>
          <w:rFonts w:eastAsia="Times New Roman" w:cstheme="minorHAnsi"/>
          <w:sz w:val="24"/>
          <w:szCs w:val="24"/>
          <w:lang w:val="es-AR" w:eastAsia="en-001"/>
        </w:rPr>
      </w:pPr>
      <w:r>
        <w:rPr>
          <w:rFonts w:eastAsia="Times New Roman" w:cstheme="minorHAnsi"/>
          <w:sz w:val="24"/>
          <w:szCs w:val="24"/>
          <w:lang w:val="es-AR" w:eastAsia="en-001"/>
        </w:rPr>
        <w:t xml:space="preserve">¡Seguramente festejarán esos 100 años de historia, en su casa… en Expoagro! </w:t>
      </w:r>
    </w:p>
    <w:p w14:paraId="1E05A756" w14:textId="77777777" w:rsidR="0034784D" w:rsidRPr="008B3747" w:rsidRDefault="0034784D" w:rsidP="0034784D">
      <w:pPr>
        <w:jc w:val="both"/>
        <w:rPr>
          <w:sz w:val="24"/>
          <w:szCs w:val="24"/>
          <w:lang w:val="es-AR"/>
        </w:rPr>
      </w:pPr>
    </w:p>
    <w:p w14:paraId="1172A72D" w14:textId="526C4A9C" w:rsidR="00DE353D" w:rsidRPr="0034784D" w:rsidRDefault="00DE353D" w:rsidP="00DF0E9F">
      <w:pPr>
        <w:jc w:val="both"/>
        <w:rPr>
          <w:b/>
          <w:bCs/>
          <w:sz w:val="24"/>
          <w:szCs w:val="24"/>
          <w:lang w:val="es-AR"/>
        </w:rPr>
      </w:pPr>
    </w:p>
    <w:sectPr w:rsidR="00DE353D" w:rsidRPr="0034784D" w:rsidSect="00E728E0">
      <w:headerReference w:type="even" r:id="rId6"/>
      <w:headerReference w:type="default" r:id="rId7"/>
      <w:footerReference w:type="even" r:id="rId8"/>
      <w:footerReference w:type="default" r:id="rId9"/>
      <w:headerReference w:type="first" r:id="rId10"/>
      <w:footerReference w:type="first" r:id="rId11"/>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3FF3" w14:textId="77777777" w:rsidR="00C45404" w:rsidRDefault="00C45404" w:rsidP="00E728E0">
      <w:r>
        <w:separator/>
      </w:r>
    </w:p>
  </w:endnote>
  <w:endnote w:type="continuationSeparator" w:id="0">
    <w:p w14:paraId="4096D5C0" w14:textId="77777777" w:rsidR="00C45404" w:rsidRDefault="00C45404" w:rsidP="00E7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83DB" w14:textId="77777777" w:rsidR="0055777F" w:rsidRDefault="005577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5086" w14:textId="77777777" w:rsidR="0055777F" w:rsidRDefault="005577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F9C9" w14:textId="77777777" w:rsidR="00C45404" w:rsidRDefault="00C45404" w:rsidP="00E728E0">
      <w:r>
        <w:separator/>
      </w:r>
    </w:p>
  </w:footnote>
  <w:footnote w:type="continuationSeparator" w:id="0">
    <w:p w14:paraId="4023AC5A" w14:textId="77777777" w:rsidR="00C45404" w:rsidRDefault="00C45404" w:rsidP="00E7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FA61" w14:textId="77777777" w:rsidR="0055777F" w:rsidRDefault="005577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12C8F482">
          <wp:extent cx="7647535" cy="12874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28746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F6CD" w14:textId="77777777" w:rsidR="0055777F" w:rsidRDefault="005577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64B55"/>
    <w:rsid w:val="00074999"/>
    <w:rsid w:val="0011222D"/>
    <w:rsid w:val="00117812"/>
    <w:rsid w:val="002728B9"/>
    <w:rsid w:val="002C66C2"/>
    <w:rsid w:val="00304E8C"/>
    <w:rsid w:val="003066A3"/>
    <w:rsid w:val="003250CC"/>
    <w:rsid w:val="003469FF"/>
    <w:rsid w:val="0034784D"/>
    <w:rsid w:val="0042338E"/>
    <w:rsid w:val="00437F88"/>
    <w:rsid w:val="004F3878"/>
    <w:rsid w:val="0055777F"/>
    <w:rsid w:val="00641EC9"/>
    <w:rsid w:val="0065522B"/>
    <w:rsid w:val="00683943"/>
    <w:rsid w:val="00697E80"/>
    <w:rsid w:val="006B2CCA"/>
    <w:rsid w:val="00731A0B"/>
    <w:rsid w:val="00766C38"/>
    <w:rsid w:val="00794D9F"/>
    <w:rsid w:val="007D71FA"/>
    <w:rsid w:val="007F5EAC"/>
    <w:rsid w:val="008078E3"/>
    <w:rsid w:val="0084473B"/>
    <w:rsid w:val="0085148C"/>
    <w:rsid w:val="008D7D65"/>
    <w:rsid w:val="009405AF"/>
    <w:rsid w:val="00963E1E"/>
    <w:rsid w:val="00997DED"/>
    <w:rsid w:val="00A14CED"/>
    <w:rsid w:val="00A650F7"/>
    <w:rsid w:val="00A65E2E"/>
    <w:rsid w:val="00A715CA"/>
    <w:rsid w:val="00AA31B8"/>
    <w:rsid w:val="00BF1CD3"/>
    <w:rsid w:val="00C45404"/>
    <w:rsid w:val="00DE353D"/>
    <w:rsid w:val="00DF0E9F"/>
    <w:rsid w:val="00E670A8"/>
    <w:rsid w:val="00E728E0"/>
    <w:rsid w:val="00E7315D"/>
    <w:rsid w:val="00EA712A"/>
    <w:rsid w:val="00ED36B6"/>
    <w:rsid w:val="00EE74EB"/>
    <w:rsid w:val="00F6688E"/>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84D"/>
    <w:pPr>
      <w:spacing w:after="0" w:line="240" w:lineRule="auto"/>
    </w:pPr>
    <w:rPr>
      <w:lang w:val="en-00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character" w:styleId="Textoennegrita">
    <w:name w:val="Strong"/>
    <w:basedOn w:val="Fuentedeprrafopredeter"/>
    <w:uiPriority w:val="22"/>
    <w:qFormat/>
    <w:rsid w:val="00347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2</cp:revision>
  <dcterms:created xsi:type="dcterms:W3CDTF">2025-09-22T12:57:00Z</dcterms:created>
  <dcterms:modified xsi:type="dcterms:W3CDTF">2025-09-22T12:57:00Z</dcterms:modified>
</cp:coreProperties>
</file>