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6A7B" w14:textId="77777777" w:rsidR="00513248" w:rsidRDefault="00513248">
      <w:pPr>
        <w:spacing w:after="160"/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42630322" w14:textId="284E80F8" w:rsidR="00CA1D97" w:rsidRPr="000C0EEC" w:rsidRDefault="00CA1D97" w:rsidP="000C0EEC">
      <w:pPr>
        <w:pStyle w:val="Ttulo1"/>
        <w:keepNext w:val="0"/>
        <w:keepLines w:val="0"/>
        <w:spacing w:before="480" w:after="0"/>
        <w:jc w:val="center"/>
        <w:rPr>
          <w:b/>
          <w:bCs/>
          <w:sz w:val="28"/>
          <w:szCs w:val="28"/>
        </w:rPr>
      </w:pPr>
      <w:bookmarkStart w:id="0" w:name="_n2jn5jp6hkrg" w:colFirst="0" w:colLast="0"/>
      <w:bookmarkEnd w:id="0"/>
      <w:r w:rsidRPr="000C0EEC">
        <w:rPr>
          <w:b/>
          <w:bCs/>
          <w:sz w:val="28"/>
          <w:szCs w:val="28"/>
        </w:rPr>
        <w:t xml:space="preserve">Ciencia a campo: en el Congreso </w:t>
      </w:r>
      <w:proofErr w:type="spellStart"/>
      <w:r w:rsidRPr="000C0EEC">
        <w:rPr>
          <w:b/>
          <w:bCs/>
          <w:sz w:val="28"/>
          <w:szCs w:val="28"/>
        </w:rPr>
        <w:t>Aapresid</w:t>
      </w:r>
      <w:proofErr w:type="spellEnd"/>
      <w:r w:rsidRPr="000C0EEC">
        <w:rPr>
          <w:b/>
          <w:bCs/>
          <w:sz w:val="28"/>
          <w:szCs w:val="28"/>
        </w:rPr>
        <w:t xml:space="preserve"> se premiaron investigaciones con respuestas concretas a los desafíos productivos</w:t>
      </w:r>
    </w:p>
    <w:p w14:paraId="66B67CF6" w14:textId="77777777" w:rsidR="000C0EEC" w:rsidRPr="000C0EEC" w:rsidRDefault="000C0EEC" w:rsidP="000C0EEC"/>
    <w:p w14:paraId="1BA90D6F" w14:textId="61504C56" w:rsidR="00CA1D97" w:rsidRPr="00A06392" w:rsidRDefault="00CA1D97" w:rsidP="000C0EEC">
      <w:pPr>
        <w:pStyle w:val="Ttulo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i/>
          <w:iCs/>
          <w:sz w:val="22"/>
          <w:szCs w:val="22"/>
        </w:rPr>
      </w:pPr>
      <w:bookmarkStart w:id="1" w:name="_hedlgikeip65" w:colFirst="0" w:colLast="0"/>
      <w:bookmarkStart w:id="2" w:name="_qfw4f3gv93fr" w:colFirst="0" w:colLast="0"/>
      <w:bookmarkEnd w:id="1"/>
      <w:bookmarkEnd w:id="2"/>
      <w:r w:rsidRPr="00A06392">
        <w:rPr>
          <w:i/>
          <w:iCs/>
          <w:sz w:val="22"/>
          <w:szCs w:val="22"/>
        </w:rPr>
        <w:t xml:space="preserve">La galería de posters “Ciencia a campo” con más de 250 trabajos expuestos de forma digital, concluyó su presencia en el evento con una premiación por parte de </w:t>
      </w:r>
      <w:proofErr w:type="spellStart"/>
      <w:r w:rsidRPr="00A06392">
        <w:rPr>
          <w:i/>
          <w:iCs/>
          <w:sz w:val="22"/>
          <w:szCs w:val="22"/>
        </w:rPr>
        <w:t>Aapresid</w:t>
      </w:r>
      <w:proofErr w:type="spellEnd"/>
      <w:r w:rsidRPr="00A06392">
        <w:rPr>
          <w:i/>
          <w:iCs/>
          <w:sz w:val="22"/>
          <w:szCs w:val="22"/>
        </w:rPr>
        <w:t>, INTA y CONICET</w:t>
      </w:r>
      <w:r w:rsidR="00A06392">
        <w:rPr>
          <w:i/>
          <w:iCs/>
          <w:sz w:val="22"/>
          <w:szCs w:val="22"/>
        </w:rPr>
        <w:t>.</w:t>
      </w:r>
    </w:p>
    <w:p w14:paraId="3F752A00" w14:textId="77777777" w:rsidR="00CA1D97" w:rsidRDefault="00CA1D97" w:rsidP="00CA1D97">
      <w:pPr>
        <w:pStyle w:val="Ttulo2"/>
        <w:keepNext w:val="0"/>
        <w:keepLines w:val="0"/>
        <w:spacing w:after="80"/>
        <w:rPr>
          <w:b/>
          <w:bCs/>
        </w:rPr>
      </w:pPr>
      <w:bookmarkStart w:id="3" w:name="_6en59sini7rx" w:colFirst="0" w:colLast="0"/>
      <w:bookmarkEnd w:id="3"/>
      <w:r>
        <w:rPr>
          <w:sz w:val="22"/>
          <w:szCs w:val="22"/>
        </w:rPr>
        <w:t xml:space="preserve">En el marco del Congreso </w:t>
      </w:r>
      <w:proofErr w:type="spellStart"/>
      <w:r>
        <w:rPr>
          <w:sz w:val="22"/>
          <w:szCs w:val="22"/>
        </w:rPr>
        <w:t>Aapresid</w:t>
      </w:r>
      <w:proofErr w:type="spellEnd"/>
      <w:r>
        <w:rPr>
          <w:sz w:val="22"/>
          <w:szCs w:val="22"/>
        </w:rPr>
        <w:t xml:space="preserve"> 2026, con la fuerza de Expoagro, los asistentes pudieron recorrer la </w:t>
      </w:r>
      <w:r>
        <w:rPr>
          <w:b/>
          <w:bCs/>
          <w:sz w:val="22"/>
          <w:szCs w:val="22"/>
        </w:rPr>
        <w:t xml:space="preserve">“Galería de </w:t>
      </w:r>
      <w:proofErr w:type="spellStart"/>
      <w:r>
        <w:rPr>
          <w:b/>
          <w:bCs/>
          <w:sz w:val="22"/>
          <w:szCs w:val="22"/>
        </w:rPr>
        <w:t>Pósters</w:t>
      </w:r>
      <w:proofErr w:type="spellEnd"/>
      <w:r>
        <w:rPr>
          <w:b/>
          <w:bCs/>
          <w:sz w:val="22"/>
          <w:szCs w:val="22"/>
        </w:rPr>
        <w:t>: Ciencia a Campo</w:t>
      </w:r>
      <w:r>
        <w:rPr>
          <w:sz w:val="22"/>
          <w:szCs w:val="22"/>
        </w:rPr>
        <w:t xml:space="preserve">”, una iniciativa coorganizada por </w:t>
      </w:r>
      <w:proofErr w:type="spellStart"/>
      <w:r>
        <w:rPr>
          <w:b/>
          <w:bCs/>
          <w:sz w:val="22"/>
          <w:szCs w:val="22"/>
        </w:rPr>
        <w:t>Aapresid</w:t>
      </w:r>
      <w:proofErr w:type="spellEnd"/>
      <w:r>
        <w:rPr>
          <w:b/>
          <w:bCs/>
          <w:sz w:val="22"/>
          <w:szCs w:val="22"/>
        </w:rPr>
        <w:t>, el Instituto Nacional de Tecnología Agropecuaria (INTA) y el Consejo Nacional de Investigaciones Científicas y Técnicas (CONICET).</w:t>
      </w:r>
    </w:p>
    <w:p w14:paraId="0CD91134" w14:textId="77777777" w:rsidR="00CA1D97" w:rsidRDefault="00CA1D97" w:rsidP="00CA1D97">
      <w:pPr>
        <w:spacing w:before="240" w:after="240"/>
        <w:jc w:val="both"/>
      </w:pPr>
      <w:r>
        <w:t>La propuesta tuvo como objetivo divulgar trabajos de investigación y desarrollo capaces de ofrecer respuestas concretas a las demandas y los interrogantes que enfrentan diariamente los productores agropecuarios.</w:t>
      </w:r>
    </w:p>
    <w:p w14:paraId="7E75AB23" w14:textId="77777777" w:rsidR="00CA1D97" w:rsidRDefault="00CA1D97" w:rsidP="00CA1D97">
      <w:pPr>
        <w:spacing w:before="240" w:after="240"/>
        <w:jc w:val="both"/>
        <w:rPr>
          <w:highlight w:val="yellow"/>
        </w:rPr>
      </w:pPr>
      <w:r>
        <w:t xml:space="preserve">Como novedad, la galería se presentó </w:t>
      </w:r>
      <w:r>
        <w:rPr>
          <w:b/>
          <w:bCs/>
        </w:rPr>
        <w:t>por primera vez en un formato completamente digital</w:t>
      </w:r>
      <w:r>
        <w:t xml:space="preserve">, reemplazando los tradicionales </w:t>
      </w:r>
      <w:proofErr w:type="spellStart"/>
      <w:r>
        <w:t>pósters</w:t>
      </w:r>
      <w:proofErr w:type="spellEnd"/>
      <w:r>
        <w:t xml:space="preserve"> impresos. De esta manera, los asistentes pudieron consultar los trabajos en pantallas y acceder de manera ágil a investigaciones provenientes de distintas instituciones y regiones del país.</w:t>
      </w:r>
    </w:p>
    <w:p w14:paraId="03336736" w14:textId="77777777" w:rsidR="00CA1D97" w:rsidRDefault="00CA1D97" w:rsidP="00CA1D97">
      <w:pPr>
        <w:pStyle w:val="Ttulo2"/>
        <w:keepNext w:val="0"/>
        <w:keepLines w:val="0"/>
        <w:spacing w:after="80"/>
        <w:jc w:val="both"/>
        <w:rPr>
          <w:b/>
          <w:bCs/>
          <w:sz w:val="24"/>
          <w:szCs w:val="24"/>
        </w:rPr>
      </w:pPr>
      <w:bookmarkStart w:id="4" w:name="_18wtty8gzl2d" w:colFirst="0" w:colLast="0"/>
      <w:bookmarkEnd w:id="4"/>
      <w:r>
        <w:rPr>
          <w:b/>
          <w:bCs/>
          <w:sz w:val="24"/>
          <w:szCs w:val="24"/>
        </w:rPr>
        <w:t>Investigación pensada desde las preguntas del productor</w:t>
      </w:r>
    </w:p>
    <w:p w14:paraId="660B4214" w14:textId="77777777" w:rsidR="00CA1D97" w:rsidRDefault="00CA1D97" w:rsidP="00CA1D97">
      <w:pPr>
        <w:spacing w:before="240" w:after="240"/>
        <w:jc w:val="both"/>
        <w:rPr>
          <w:b/>
          <w:bCs/>
        </w:rPr>
      </w:pPr>
      <w:r>
        <w:t xml:space="preserve">En total, la galería reunió </w:t>
      </w:r>
      <w:r>
        <w:rPr>
          <w:b/>
          <w:bCs/>
        </w:rPr>
        <w:t xml:space="preserve">255 </w:t>
      </w:r>
      <w:proofErr w:type="spellStart"/>
      <w:r>
        <w:rPr>
          <w:b/>
          <w:bCs/>
        </w:rPr>
        <w:t>pósters</w:t>
      </w:r>
      <w:proofErr w:type="spellEnd"/>
      <w:r>
        <w:rPr>
          <w:b/>
          <w:bCs/>
        </w:rPr>
        <w:t xml:space="preserve">, elaborados por investigadores y especialistas de INTA, CONICET,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>, más de diez universidades, equipos técnicos de empresas y asesores privados.</w:t>
      </w:r>
    </w:p>
    <w:p w14:paraId="58F2F3B3" w14:textId="77777777" w:rsidR="00CA1D97" w:rsidRDefault="00CA1D97" w:rsidP="00CA1D97">
      <w:pPr>
        <w:spacing w:before="240" w:after="240"/>
        <w:jc w:val="both"/>
      </w:pPr>
      <w:r>
        <w:t xml:space="preserve">Aunque las presentaciones respetaron la estructura tradicional de un trabajo científico, la convocatoria incorporó una consigna particular: los títulos debían estar formulados como </w:t>
      </w:r>
      <w:r>
        <w:rPr>
          <w:b/>
          <w:bCs/>
        </w:rPr>
        <w:t>preguntas que los productores necesitan responder</w:t>
      </w:r>
      <w:r>
        <w:t xml:space="preserve">. Además, cada póster debía incluir una sección final bajo la consigna </w:t>
      </w:r>
      <w:r>
        <w:rPr>
          <w:b/>
          <w:bCs/>
        </w:rPr>
        <w:t>“¿Qué aprendimos?”</w:t>
      </w:r>
      <w:r>
        <w:t>, que tradujera los resultados en aplicaciones prácticas para los sistemas productivos.</w:t>
      </w:r>
    </w:p>
    <w:p w14:paraId="7B7C0339" w14:textId="77777777" w:rsidR="00CA1D97" w:rsidRDefault="00CA1D97" w:rsidP="00CA1D97">
      <w:pPr>
        <w:spacing w:before="240" w:after="240"/>
        <w:jc w:val="both"/>
      </w:pPr>
      <w:r>
        <w:t xml:space="preserve">Los trabajos fueron organizados en nueve categorías, incluyendo desde manejo de cultivos, manejo de plagas, sistemas integrados, Innovación y </w:t>
      </w:r>
      <w:proofErr w:type="spellStart"/>
      <w:r>
        <w:t>Agtech</w:t>
      </w:r>
      <w:proofErr w:type="spellEnd"/>
      <w:r>
        <w:t>, salud de suelos y gestión empresarial.</w:t>
      </w:r>
    </w:p>
    <w:p w14:paraId="5F94A2CF" w14:textId="77777777" w:rsidR="00CA1D97" w:rsidRDefault="00CA1D97" w:rsidP="00CA1D97">
      <w:pPr>
        <w:pStyle w:val="Ttulo2"/>
        <w:keepNext w:val="0"/>
        <w:keepLines w:val="0"/>
        <w:spacing w:after="80"/>
        <w:jc w:val="both"/>
        <w:rPr>
          <w:b/>
          <w:bCs/>
          <w:sz w:val="34"/>
          <w:szCs w:val="34"/>
        </w:rPr>
      </w:pPr>
      <w:bookmarkStart w:id="5" w:name="_4qe64chy85kw" w:colFirst="0" w:colLast="0"/>
      <w:bookmarkEnd w:id="5"/>
      <w:r>
        <w:rPr>
          <w:b/>
          <w:bCs/>
          <w:sz w:val="24"/>
          <w:szCs w:val="24"/>
        </w:rPr>
        <w:t>Un trabajo sobre la chicharrita del maíz obtuvo el primer premio</w:t>
      </w:r>
    </w:p>
    <w:p w14:paraId="6436B7D6" w14:textId="2EF1CF00" w:rsidR="00CA1D97" w:rsidRDefault="00CA1D97" w:rsidP="00CA1D97">
      <w:pPr>
        <w:spacing w:before="240" w:after="240"/>
        <w:jc w:val="both"/>
      </w:pPr>
      <w:r>
        <w:t xml:space="preserve">Previo al acto de cierre del Congreso </w:t>
      </w:r>
      <w:proofErr w:type="spellStart"/>
      <w:r>
        <w:t>Aapresid</w:t>
      </w:r>
      <w:proofErr w:type="spellEnd"/>
      <w:r>
        <w:t>, el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Pte</w:t>
      </w:r>
      <w:proofErr w:type="spellEnd"/>
      <w:r>
        <w:rPr>
          <w:b/>
          <w:bCs/>
        </w:rPr>
        <w:t xml:space="preserve"> de INTA Nicolás </w:t>
      </w:r>
      <w:proofErr w:type="spellStart"/>
      <w:r>
        <w:rPr>
          <w:b/>
          <w:bCs/>
        </w:rPr>
        <w:t>Brinzovich</w:t>
      </w:r>
      <w:proofErr w:type="spellEnd"/>
      <w:r>
        <w:rPr>
          <w:b/>
          <w:bCs/>
        </w:rPr>
        <w:t xml:space="preserve">, el </w:t>
      </w:r>
      <w:proofErr w:type="spellStart"/>
      <w:r>
        <w:rPr>
          <w:b/>
          <w:bCs/>
        </w:rPr>
        <w:t>Pte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Marcelo Torres, y el </w:t>
      </w:r>
      <w:proofErr w:type="spellStart"/>
      <w:r>
        <w:rPr>
          <w:b/>
          <w:bCs/>
        </w:rPr>
        <w:t>Gte</w:t>
      </w:r>
      <w:proofErr w:type="spellEnd"/>
      <w:r>
        <w:rPr>
          <w:b/>
          <w:bCs/>
        </w:rPr>
        <w:t xml:space="preserve"> del Programa Sistema Chacras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Andrés Madias</w:t>
      </w:r>
      <w:r>
        <w:t xml:space="preserve"> fueron los encargados de otorgar los reconocimiento</w:t>
      </w:r>
      <w:r w:rsidR="00A06392">
        <w:t>s</w:t>
      </w:r>
      <w:r>
        <w:t xml:space="preserve"> a los posters ganadores. El trabajo ganador fue </w:t>
      </w:r>
      <w:r>
        <w:rPr>
          <w:b/>
          <w:bCs/>
        </w:rPr>
        <w:t xml:space="preserve">“¿Pueden los hongos entomopatógenos controlar a la chicharrita </w:t>
      </w:r>
      <w:r>
        <w:rPr>
          <w:b/>
          <w:bCs/>
        </w:rPr>
        <w:lastRenderedPageBreak/>
        <w:t xml:space="preserve">del maíz, </w:t>
      </w:r>
      <w:proofErr w:type="spellStart"/>
      <w:r>
        <w:rPr>
          <w:b/>
          <w:bCs/>
          <w:i/>
          <w:iCs/>
        </w:rPr>
        <w:t>Dalbulus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maidis</w:t>
      </w:r>
      <w:proofErr w:type="spellEnd"/>
      <w:r>
        <w:rPr>
          <w:b/>
          <w:bCs/>
        </w:rPr>
        <w:t>?”</w:t>
      </w:r>
      <w:r>
        <w:t xml:space="preserve">, presentado por </w:t>
      </w:r>
      <w:r>
        <w:rPr>
          <w:b/>
          <w:bCs/>
        </w:rPr>
        <w:t xml:space="preserve">Gianella </w:t>
      </w:r>
      <w:proofErr w:type="spellStart"/>
      <w:r>
        <w:rPr>
          <w:b/>
          <w:bCs/>
        </w:rPr>
        <w:t>Kubler</w:t>
      </w:r>
      <w:proofErr w:type="spellEnd"/>
      <w:r>
        <w:rPr>
          <w:b/>
          <w:bCs/>
        </w:rPr>
        <w:t xml:space="preserve"> y Celsa Balbi</w:t>
      </w:r>
      <w:r>
        <w:t>, de la Facultad de Ciencias Agrarias de la Universidad Nacional del Nordeste.</w:t>
      </w:r>
    </w:p>
    <w:p w14:paraId="22378860" w14:textId="77777777" w:rsidR="00CA1D97" w:rsidRDefault="00CA1D97" w:rsidP="00CA1D97">
      <w:pPr>
        <w:spacing w:before="240" w:after="240"/>
        <w:jc w:val="both"/>
      </w:pPr>
      <w:r>
        <w:t>La investigación abordó una de las problemáticas sanitarias que mayor preocupación generó durante las últimas campañas agrícolas: el manejo de la chicharrita del maíz, insecto vector de enfermedades que pueden afectar seriamente el desarrollo y el rendimiento del cultivo.</w:t>
      </w:r>
    </w:p>
    <w:p w14:paraId="4777997A" w14:textId="77777777" w:rsidR="00CA1D97" w:rsidRDefault="00CA1D97" w:rsidP="00CA1D97">
      <w:pPr>
        <w:spacing w:before="240" w:after="240"/>
        <w:jc w:val="both"/>
      </w:pPr>
      <w:r>
        <w:t xml:space="preserve">La selección estuvo a cargo de un comité integrado por representantes de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>, INTA y CONICET</w:t>
      </w:r>
      <w:r>
        <w:t>, que evaluó los trabajos de acuerdo con distintos criterios científicos y productivos, dando especial importancia a la capacidad de las investigaciones para presentar sus resultados de forma clara y, especialmente, a su posible aplicación práctica en los establecimientos agropecuarios.</w:t>
      </w:r>
    </w:p>
    <w:p w14:paraId="5247A58D" w14:textId="77777777" w:rsidR="00CA1D97" w:rsidRDefault="00CA1D97" w:rsidP="00CA1D97">
      <w:pPr>
        <w:pStyle w:val="Ttulo2"/>
        <w:keepNext w:val="0"/>
        <w:keepLines w:val="0"/>
        <w:spacing w:after="80"/>
        <w:jc w:val="both"/>
      </w:pPr>
      <w:bookmarkStart w:id="6" w:name="_b0yrvjldd6hp" w:colFirst="0" w:colLast="0"/>
      <w:bookmarkEnd w:id="6"/>
      <w:r>
        <w:rPr>
          <w:b/>
          <w:bCs/>
          <w:sz w:val="24"/>
          <w:szCs w:val="24"/>
        </w:rPr>
        <w:t>Menciones especiales</w:t>
      </w:r>
    </w:p>
    <w:p w14:paraId="1C506CC3" w14:textId="77777777" w:rsidR="00CA1D97" w:rsidRDefault="00CA1D97" w:rsidP="00CA1D97">
      <w:pPr>
        <w:spacing w:before="240" w:after="240"/>
        <w:jc w:val="both"/>
        <w:rPr>
          <w:b/>
          <w:bCs/>
        </w:rPr>
      </w:pPr>
      <w:r>
        <w:t xml:space="preserve">El comité evaluador también entregó dos menciones especiales. La primera fue para </w:t>
      </w:r>
      <w:r>
        <w:rPr>
          <w:b/>
          <w:bCs/>
        </w:rPr>
        <w:t>Emanuel Orellano</w:t>
      </w:r>
      <w:r>
        <w:t>, del Instituto de Investigación de la Cadena Láctea —</w:t>
      </w:r>
      <w:proofErr w:type="spellStart"/>
      <w:r>
        <w:t>IdICaL</w:t>
      </w:r>
      <w:proofErr w:type="spellEnd"/>
      <w:r>
        <w:t xml:space="preserve">, INTA-CONICET—, y colaboradores, por el trabajo: </w:t>
      </w:r>
      <w:r>
        <w:rPr>
          <w:b/>
          <w:bCs/>
        </w:rPr>
        <w:t xml:space="preserve">“¿Puede la polinización con abejas mejorar el rendimiento de </w:t>
      </w:r>
      <w:proofErr w:type="spellStart"/>
      <w:r>
        <w:rPr>
          <w:b/>
          <w:bCs/>
          <w:i/>
          <w:iCs/>
        </w:rPr>
        <w:t>Brassica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carinata</w:t>
      </w:r>
      <w:proofErr w:type="spellEnd"/>
      <w:r>
        <w:rPr>
          <w:b/>
          <w:bCs/>
        </w:rPr>
        <w:t>?”</w:t>
      </w:r>
    </w:p>
    <w:p w14:paraId="361BE8DA" w14:textId="0D9F0F8A" w:rsidR="00513248" w:rsidRPr="00A06392" w:rsidRDefault="00CA1D97">
      <w:pPr>
        <w:spacing w:before="240" w:after="240"/>
        <w:jc w:val="both"/>
        <w:rPr>
          <w:b/>
          <w:bCs/>
        </w:rPr>
      </w:pPr>
      <w:r>
        <w:t xml:space="preserve">La segunda mención correspondió a </w:t>
      </w:r>
      <w:r>
        <w:rPr>
          <w:b/>
          <w:bCs/>
        </w:rPr>
        <w:t xml:space="preserve">Ricardo </w:t>
      </w:r>
      <w:proofErr w:type="spellStart"/>
      <w:r>
        <w:rPr>
          <w:b/>
          <w:bCs/>
        </w:rPr>
        <w:t>Melchiori</w:t>
      </w:r>
      <w:proofErr w:type="spellEnd"/>
      <w:r>
        <w:rPr>
          <w:b/>
          <w:bCs/>
        </w:rPr>
        <w:t xml:space="preserve"> y Paola </w:t>
      </w:r>
      <w:proofErr w:type="spellStart"/>
      <w:r>
        <w:rPr>
          <w:b/>
          <w:bCs/>
        </w:rPr>
        <w:t>Eclesia</w:t>
      </w:r>
      <w:proofErr w:type="spellEnd"/>
      <w:r>
        <w:t xml:space="preserve">, de la Estación experimental Agropecuaria INTA Paraná, por la investigación: </w:t>
      </w:r>
      <w:r>
        <w:rPr>
          <w:b/>
          <w:bCs/>
        </w:rPr>
        <w:t>“¿Cuánto nitrógeno aporta la vicia como antecesor de maíz?”</w:t>
      </w:r>
    </w:p>
    <w:sectPr w:rsidR="00513248" w:rsidRPr="00A06392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62FF" w14:textId="77777777" w:rsidR="008B096A" w:rsidRDefault="008B096A">
      <w:pPr>
        <w:spacing w:line="240" w:lineRule="auto"/>
      </w:pPr>
      <w:r>
        <w:separator/>
      </w:r>
    </w:p>
  </w:endnote>
  <w:endnote w:type="continuationSeparator" w:id="0">
    <w:p w14:paraId="1FD1E894" w14:textId="77777777" w:rsidR="008B096A" w:rsidRDefault="008B0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5F05EC-3CBB-4571-8220-C165B48417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7DBE87C-7E93-4B46-8BD7-75657214D4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8C70" w14:textId="77777777" w:rsidR="00513248" w:rsidRDefault="005132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D4F2A" w14:textId="77777777" w:rsidR="008B096A" w:rsidRDefault="008B096A">
      <w:pPr>
        <w:spacing w:line="240" w:lineRule="auto"/>
      </w:pPr>
      <w:r>
        <w:separator/>
      </w:r>
    </w:p>
  </w:footnote>
  <w:footnote w:type="continuationSeparator" w:id="0">
    <w:p w14:paraId="636DDA23" w14:textId="77777777" w:rsidR="008B096A" w:rsidRDefault="008B09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0FC7" w14:textId="77777777" w:rsidR="00513248" w:rsidRDefault="005F38AA">
    <w:r>
      <w:rPr>
        <w:noProof/>
      </w:rPr>
      <w:drawing>
        <wp:anchor distT="0" distB="0" distL="0" distR="0" simplePos="0" relativeHeight="251658240" behindDoc="1" locked="0" layoutInCell="1" hidden="0" allowOverlap="1" wp14:anchorId="235B6872" wp14:editId="04C29BE8">
          <wp:simplePos x="0" y="0"/>
          <wp:positionH relativeFrom="page">
            <wp:posOffset>-9520</wp:posOffset>
          </wp:positionH>
          <wp:positionV relativeFrom="page">
            <wp:posOffset>-47619</wp:posOffset>
          </wp:positionV>
          <wp:extent cx="7606030" cy="9150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48"/>
    <w:rsid w:val="000C0EEC"/>
    <w:rsid w:val="00121FB4"/>
    <w:rsid w:val="00513248"/>
    <w:rsid w:val="005F38AA"/>
    <w:rsid w:val="008B096A"/>
    <w:rsid w:val="00A06392"/>
    <w:rsid w:val="00CA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71D2"/>
  <w15:docId w15:val="{44303B57-7210-415B-81F8-29ADEC27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ZwfFOPLMrPcC4CIl/R9R/BAVg==">CgMxLjA4AHIhMVkzOXZVOGJ2WnlDcFJuY3V0WHoyWHdGVURYY293eFky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4</cp:revision>
  <dcterms:created xsi:type="dcterms:W3CDTF">2026-08-07T14:34:00Z</dcterms:created>
  <dcterms:modified xsi:type="dcterms:W3CDTF">2026-08-07T14:36:00Z</dcterms:modified>
</cp:coreProperties>
</file>