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403FB" w14:textId="77777777" w:rsidR="00A65E2E" w:rsidRPr="000A5E61" w:rsidRDefault="00A65E2E">
      <w:pPr>
        <w:rPr>
          <w:rFonts w:asciiTheme="minorHAnsi" w:hAnsiTheme="minorHAnsi" w:cstheme="minorHAnsi"/>
          <w:sz w:val="24"/>
          <w:szCs w:val="24"/>
          <w:lang w:val="es-ES"/>
        </w:rPr>
      </w:pPr>
    </w:p>
    <w:p w14:paraId="6EC605E3" w14:textId="77777777" w:rsidR="000A5E61" w:rsidRPr="00F468B4" w:rsidRDefault="000A5E61" w:rsidP="00F468B4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468B4">
        <w:rPr>
          <w:rFonts w:asciiTheme="minorHAnsi" w:hAnsiTheme="minorHAnsi" w:cstheme="minorHAnsi"/>
          <w:b/>
          <w:bCs/>
          <w:sz w:val="28"/>
          <w:szCs w:val="28"/>
        </w:rPr>
        <w:t>Comafi acompaña al sector ganadero con nuevas propuestas de financiamiento</w:t>
      </w:r>
    </w:p>
    <w:p w14:paraId="3DDCDA77" w14:textId="0DD86518" w:rsidR="000A5E61" w:rsidRPr="000A5E61" w:rsidRDefault="000A5E61" w:rsidP="00F468B4">
      <w:pPr>
        <w:spacing w:line="276" w:lineRule="auto"/>
        <w:jc w:val="center"/>
        <w:rPr>
          <w:rFonts w:asciiTheme="minorHAnsi" w:hAnsiTheme="minorHAnsi" w:cstheme="minorHAnsi"/>
          <w:bCs/>
          <w:i/>
          <w:sz w:val="24"/>
          <w:szCs w:val="24"/>
        </w:rPr>
      </w:pPr>
      <w:r w:rsidRPr="000A5E61">
        <w:rPr>
          <w:rFonts w:asciiTheme="minorHAnsi" w:hAnsiTheme="minorHAnsi" w:cstheme="minorHAnsi"/>
          <w:bCs/>
          <w:i/>
          <w:sz w:val="24"/>
          <w:szCs w:val="24"/>
        </w:rPr>
        <w:t xml:space="preserve">La entidad estará presente en la Semana Angus de Primavera </w:t>
      </w:r>
      <w:r w:rsidR="00F468B4">
        <w:rPr>
          <w:rFonts w:asciiTheme="minorHAnsi" w:hAnsiTheme="minorHAnsi" w:cstheme="minorHAnsi"/>
          <w:bCs/>
          <w:i/>
          <w:sz w:val="24"/>
          <w:szCs w:val="24"/>
        </w:rPr>
        <w:t>e</w:t>
      </w:r>
      <w:r w:rsidRPr="000A5E61">
        <w:rPr>
          <w:rFonts w:asciiTheme="minorHAnsi" w:hAnsiTheme="minorHAnsi" w:cstheme="minorHAnsi"/>
          <w:bCs/>
          <w:i/>
          <w:sz w:val="24"/>
          <w:szCs w:val="24"/>
        </w:rPr>
        <w:t>dición Banco Provincia, una iniciativa que cuenta con la fuerza de Expoagro, donde presentará alternativas de financiamiento en pesos y dólares para la compra de hacienda a través de NERA.</w:t>
      </w:r>
    </w:p>
    <w:p w14:paraId="5CB5CA97" w14:textId="77BA79EA" w:rsidR="000A5E61" w:rsidRPr="000A5E61" w:rsidRDefault="000A5E61" w:rsidP="000A5E61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D13894">
        <w:rPr>
          <w:rFonts w:asciiTheme="minorHAnsi" w:hAnsiTheme="minorHAnsi" w:cstheme="minorHAnsi"/>
          <w:b/>
          <w:sz w:val="24"/>
          <w:szCs w:val="24"/>
        </w:rPr>
        <w:t>Comafi</w:t>
      </w:r>
      <w:r w:rsidRPr="000A5E61">
        <w:rPr>
          <w:rFonts w:asciiTheme="minorHAnsi" w:hAnsiTheme="minorHAnsi" w:cstheme="minorHAnsi"/>
          <w:bCs/>
          <w:sz w:val="24"/>
          <w:szCs w:val="24"/>
        </w:rPr>
        <w:t xml:space="preserve"> será parte de la </w:t>
      </w:r>
      <w:r w:rsidRPr="00D13894">
        <w:rPr>
          <w:rFonts w:asciiTheme="minorHAnsi" w:hAnsiTheme="minorHAnsi" w:cstheme="minorHAnsi"/>
          <w:b/>
          <w:sz w:val="24"/>
          <w:szCs w:val="24"/>
        </w:rPr>
        <w:t xml:space="preserve">Semana Angus de Primavera </w:t>
      </w:r>
      <w:r w:rsidR="00F468B4">
        <w:rPr>
          <w:rFonts w:asciiTheme="minorHAnsi" w:hAnsiTheme="minorHAnsi" w:cstheme="minorHAnsi"/>
          <w:b/>
          <w:sz w:val="24"/>
          <w:szCs w:val="24"/>
        </w:rPr>
        <w:t>e</w:t>
      </w:r>
      <w:r w:rsidRPr="00D13894">
        <w:rPr>
          <w:rFonts w:asciiTheme="minorHAnsi" w:hAnsiTheme="minorHAnsi" w:cstheme="minorHAnsi"/>
          <w:b/>
          <w:sz w:val="24"/>
          <w:szCs w:val="24"/>
        </w:rPr>
        <w:t>dición Banco Provincia</w:t>
      </w:r>
      <w:r w:rsidRPr="000A5E61">
        <w:rPr>
          <w:rFonts w:asciiTheme="minorHAnsi" w:hAnsiTheme="minorHAnsi" w:cstheme="minorHAnsi"/>
          <w:bCs/>
          <w:sz w:val="24"/>
          <w:szCs w:val="24"/>
        </w:rPr>
        <w:t>, que se realizará del 21 al 25 de septiembre, con una propuesta de financiamiento en pesos y dólares para la compra de hacienda a través de la plataforma NERA.</w:t>
      </w:r>
    </w:p>
    <w:p w14:paraId="4529E802" w14:textId="77777777" w:rsidR="000A5E61" w:rsidRPr="000A5E61" w:rsidRDefault="000A5E61" w:rsidP="000A5E61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A5E61">
        <w:rPr>
          <w:rFonts w:asciiTheme="minorHAnsi" w:hAnsiTheme="minorHAnsi" w:cstheme="minorHAnsi"/>
          <w:bCs/>
          <w:sz w:val="24"/>
          <w:szCs w:val="24"/>
        </w:rPr>
        <w:t xml:space="preserve">La participación de la entidad se enmarca en el trabajo que </w:t>
      </w:r>
      <w:r w:rsidRPr="00D13894">
        <w:rPr>
          <w:rFonts w:asciiTheme="minorHAnsi" w:hAnsiTheme="minorHAnsi" w:cstheme="minorHAnsi"/>
          <w:b/>
          <w:sz w:val="24"/>
          <w:szCs w:val="24"/>
        </w:rPr>
        <w:t xml:space="preserve">Comafi </w:t>
      </w:r>
      <w:r w:rsidRPr="000A5E61">
        <w:rPr>
          <w:rFonts w:asciiTheme="minorHAnsi" w:hAnsiTheme="minorHAnsi" w:cstheme="minorHAnsi"/>
          <w:bCs/>
          <w:sz w:val="24"/>
          <w:szCs w:val="24"/>
        </w:rPr>
        <w:t>desarrolla junto al sector agropecuario para impulsar el crecimiento de la actividad ganadera y acercar alternativas de financiamiento adaptadas a las distintas necesidades de los productores. Durante el evento, además, contará con la presencia de oficiales de cuenta especializados que brindarán asesoramiento a clientes y potenciales clientes.</w:t>
      </w:r>
    </w:p>
    <w:p w14:paraId="73B676CE" w14:textId="77777777" w:rsidR="000A5E61" w:rsidRPr="000A5E61" w:rsidRDefault="000A5E61" w:rsidP="000A5E61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D13894">
        <w:rPr>
          <w:rFonts w:asciiTheme="minorHAnsi" w:hAnsiTheme="minorHAnsi" w:cstheme="minorHAnsi"/>
          <w:b/>
          <w:sz w:val="24"/>
          <w:szCs w:val="24"/>
        </w:rPr>
        <w:t xml:space="preserve">Comafi </w:t>
      </w:r>
      <w:r w:rsidRPr="000A5E61">
        <w:rPr>
          <w:rFonts w:asciiTheme="minorHAnsi" w:hAnsiTheme="minorHAnsi" w:cstheme="minorHAnsi"/>
          <w:bCs/>
          <w:sz w:val="24"/>
          <w:szCs w:val="24"/>
        </w:rPr>
        <w:t>ofrece a productores y empresas agropecuarias soluciones financieras para las distintas etapas del ciclo productivo, con opciones de financiamiento, herramientas de inversión y asesoramiento especializado.</w:t>
      </w:r>
    </w:p>
    <w:p w14:paraId="39F8B41F" w14:textId="77777777" w:rsidR="000A5E61" w:rsidRPr="000A5E61" w:rsidRDefault="000A5E61" w:rsidP="000A5E61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A5E61">
        <w:rPr>
          <w:rFonts w:asciiTheme="minorHAnsi" w:hAnsiTheme="minorHAnsi" w:cstheme="minorHAnsi"/>
          <w:bCs/>
          <w:sz w:val="24"/>
          <w:szCs w:val="24"/>
        </w:rPr>
        <w:t xml:space="preserve">Entre las principales alternativas se encuentran los </w:t>
      </w:r>
      <w:r w:rsidRPr="000A5E61">
        <w:rPr>
          <w:rFonts w:asciiTheme="minorHAnsi" w:hAnsiTheme="minorHAnsi" w:cstheme="minorHAnsi"/>
          <w:b/>
          <w:bCs/>
          <w:sz w:val="24"/>
          <w:szCs w:val="24"/>
        </w:rPr>
        <w:t>préstamos de campaña</w:t>
      </w:r>
      <w:r w:rsidRPr="000A5E61">
        <w:rPr>
          <w:rFonts w:asciiTheme="minorHAnsi" w:hAnsiTheme="minorHAnsi" w:cstheme="minorHAnsi"/>
          <w:bCs/>
          <w:sz w:val="24"/>
          <w:szCs w:val="24"/>
        </w:rPr>
        <w:t xml:space="preserve"> en pesos y dólares para capital de trabajo e inversión, con plazos alineados a las necesidades productivas; </w:t>
      </w:r>
      <w:r w:rsidRPr="000A5E61">
        <w:rPr>
          <w:rFonts w:asciiTheme="minorHAnsi" w:hAnsiTheme="minorHAnsi" w:cstheme="minorHAnsi"/>
          <w:b/>
          <w:bCs/>
          <w:sz w:val="24"/>
          <w:szCs w:val="24"/>
        </w:rPr>
        <w:t>leasing y préstamos prendarios</w:t>
      </w:r>
      <w:r w:rsidRPr="000A5E61">
        <w:rPr>
          <w:rFonts w:asciiTheme="minorHAnsi" w:hAnsiTheme="minorHAnsi" w:cstheme="minorHAnsi"/>
          <w:bCs/>
          <w:sz w:val="24"/>
          <w:szCs w:val="24"/>
        </w:rPr>
        <w:t xml:space="preserve"> para la adquisición de maquinaria, equipamiento y tecnología; y </w:t>
      </w:r>
      <w:r w:rsidRPr="000A5E61">
        <w:rPr>
          <w:rFonts w:asciiTheme="minorHAnsi" w:hAnsiTheme="minorHAnsi" w:cstheme="minorHAnsi"/>
          <w:b/>
          <w:bCs/>
          <w:sz w:val="24"/>
          <w:szCs w:val="24"/>
        </w:rPr>
        <w:t>financiación 100% digital a través de NERA</w:t>
      </w:r>
      <w:r w:rsidRPr="000A5E61">
        <w:rPr>
          <w:rFonts w:asciiTheme="minorHAnsi" w:hAnsiTheme="minorHAnsi" w:cstheme="minorHAnsi"/>
          <w:bCs/>
          <w:sz w:val="24"/>
          <w:szCs w:val="24"/>
        </w:rPr>
        <w:t>, que permite acceder de manera simple, ágil y segura a créditos en pesos y dólares adaptados al negocio agropecuario.</w:t>
      </w:r>
    </w:p>
    <w:p w14:paraId="1522E9B3" w14:textId="77777777" w:rsidR="000A5E61" w:rsidRPr="000A5E61" w:rsidRDefault="000A5E61" w:rsidP="000A5E61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A5E61">
        <w:rPr>
          <w:rFonts w:asciiTheme="minorHAnsi" w:hAnsiTheme="minorHAnsi" w:cstheme="minorHAnsi"/>
          <w:bCs/>
          <w:sz w:val="24"/>
          <w:szCs w:val="24"/>
        </w:rPr>
        <w:t xml:space="preserve">La propuesta se completa con </w:t>
      </w:r>
      <w:r w:rsidRPr="000A5E61">
        <w:rPr>
          <w:rFonts w:asciiTheme="minorHAnsi" w:hAnsiTheme="minorHAnsi" w:cstheme="minorHAnsi"/>
          <w:b/>
          <w:bCs/>
          <w:sz w:val="24"/>
          <w:szCs w:val="24"/>
        </w:rPr>
        <w:t>financiación con cesión de forward</w:t>
      </w:r>
      <w:r w:rsidRPr="000A5E61">
        <w:rPr>
          <w:rFonts w:asciiTheme="minorHAnsi" w:hAnsiTheme="minorHAnsi" w:cstheme="minorHAnsi"/>
          <w:bCs/>
          <w:sz w:val="24"/>
          <w:szCs w:val="24"/>
        </w:rPr>
        <w:t xml:space="preserve">, que permite acceder anticipadamente a fondos utilizando contratos de venta futura de granos, brindando mayor previsibilidad financiera y una mejor planificación de campaña. A esto se suman las alternativas de </w:t>
      </w:r>
      <w:r w:rsidRPr="000A5E61">
        <w:rPr>
          <w:rFonts w:asciiTheme="minorHAnsi" w:hAnsiTheme="minorHAnsi" w:cstheme="minorHAnsi"/>
          <w:b/>
          <w:bCs/>
          <w:sz w:val="24"/>
          <w:szCs w:val="24"/>
        </w:rPr>
        <w:t>Mercado de Capitales</w:t>
      </w:r>
      <w:r w:rsidRPr="000A5E61">
        <w:rPr>
          <w:rFonts w:asciiTheme="minorHAnsi" w:hAnsiTheme="minorHAnsi" w:cstheme="minorHAnsi"/>
          <w:bCs/>
          <w:sz w:val="24"/>
          <w:szCs w:val="24"/>
        </w:rPr>
        <w:t xml:space="preserve">, como cheques y pagarés avalados, Obligaciones Negociables </w:t>
      </w:r>
      <w:proofErr w:type="spellStart"/>
      <w:r w:rsidRPr="000A5E61">
        <w:rPr>
          <w:rFonts w:asciiTheme="minorHAnsi" w:hAnsiTheme="minorHAnsi" w:cstheme="minorHAnsi"/>
          <w:bCs/>
          <w:sz w:val="24"/>
          <w:szCs w:val="24"/>
        </w:rPr>
        <w:t>PyME</w:t>
      </w:r>
      <w:proofErr w:type="spellEnd"/>
      <w:r w:rsidRPr="000A5E61">
        <w:rPr>
          <w:rFonts w:asciiTheme="minorHAnsi" w:hAnsiTheme="minorHAnsi" w:cstheme="minorHAnsi"/>
          <w:bCs/>
          <w:sz w:val="24"/>
          <w:szCs w:val="24"/>
        </w:rPr>
        <w:t xml:space="preserve">, NDF y otras herramientas de financiamiento y cobertura, junto con las soluciones de </w:t>
      </w:r>
      <w:r w:rsidRPr="000A5E61">
        <w:rPr>
          <w:rFonts w:asciiTheme="minorHAnsi" w:hAnsiTheme="minorHAnsi" w:cstheme="minorHAnsi"/>
          <w:b/>
          <w:bCs/>
          <w:sz w:val="24"/>
          <w:szCs w:val="24"/>
        </w:rPr>
        <w:t>negocios internacionales</w:t>
      </w:r>
      <w:r w:rsidRPr="000A5E61">
        <w:rPr>
          <w:rFonts w:asciiTheme="minorHAnsi" w:hAnsiTheme="minorHAnsi" w:cstheme="minorHAnsi"/>
          <w:bCs/>
          <w:sz w:val="24"/>
          <w:szCs w:val="24"/>
        </w:rPr>
        <w:t xml:space="preserve"> y el asesoramiento especializado para las operaciones de comercio exterior del sector agro.</w:t>
      </w:r>
    </w:p>
    <w:p w14:paraId="776C22BC" w14:textId="77777777" w:rsidR="000A5E61" w:rsidRPr="000A5E61" w:rsidRDefault="000A5E61" w:rsidP="000A5E61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A5E61">
        <w:rPr>
          <w:rFonts w:asciiTheme="minorHAnsi" w:hAnsiTheme="minorHAnsi" w:cstheme="minorHAnsi"/>
          <w:bCs/>
          <w:i/>
          <w:sz w:val="24"/>
          <w:szCs w:val="24"/>
        </w:rPr>
        <w:t>"Desde Comafi buscamos impulsar el desarrollo de la ganadería y estar presentes entre las alternativas de financiamiento que tienen los productores a la hora de comprar hacienda. En esta edición, vamos a ofrecer una propuesta en pesos y dólares a través de NERA, para facilitar el acceso al financiamiento de manera simple y ágil",</w:t>
      </w:r>
      <w:r w:rsidRPr="000A5E61">
        <w:rPr>
          <w:rFonts w:asciiTheme="minorHAnsi" w:hAnsiTheme="minorHAnsi" w:cstheme="minorHAnsi"/>
          <w:bCs/>
          <w:sz w:val="24"/>
          <w:szCs w:val="24"/>
        </w:rPr>
        <w:t xml:space="preserve"> señalaron desde Comafi.</w:t>
      </w:r>
    </w:p>
    <w:p w14:paraId="0A7D74AB" w14:textId="77777777" w:rsidR="000A5E61" w:rsidRPr="000A5E61" w:rsidRDefault="000A5E61" w:rsidP="000A5E61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A5E61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De esta manera, </w:t>
      </w:r>
      <w:r w:rsidRPr="00D13894">
        <w:rPr>
          <w:rFonts w:asciiTheme="minorHAnsi" w:hAnsiTheme="minorHAnsi" w:cstheme="minorHAnsi"/>
          <w:b/>
          <w:sz w:val="24"/>
          <w:szCs w:val="24"/>
        </w:rPr>
        <w:t>Comafi</w:t>
      </w:r>
      <w:r w:rsidRPr="000A5E61">
        <w:rPr>
          <w:rFonts w:asciiTheme="minorHAnsi" w:hAnsiTheme="minorHAnsi" w:cstheme="minorHAnsi"/>
          <w:bCs/>
          <w:sz w:val="24"/>
          <w:szCs w:val="24"/>
        </w:rPr>
        <w:t xml:space="preserve"> continúa trabajando junto al sector agropecuario con una propuesta financiera integral, pensada para las distintas necesidades del negocio y de cada etapa del ciclo productivo.</w:t>
      </w:r>
    </w:p>
    <w:p w14:paraId="09F18D08" w14:textId="77777777" w:rsidR="000A5E61" w:rsidRDefault="000A5E61" w:rsidP="000A5E61">
      <w:pPr>
        <w:spacing w:line="276" w:lineRule="auto"/>
        <w:jc w:val="both"/>
        <w:rPr>
          <w:rFonts w:ascii="Arial" w:hAnsi="Arial" w:cs="Arial"/>
          <w:bCs/>
        </w:rPr>
      </w:pPr>
    </w:p>
    <w:p w14:paraId="238B1E7B" w14:textId="77777777" w:rsidR="00304E8C" w:rsidRDefault="00304E8C"/>
    <w:sectPr w:rsidR="00304E8C" w:rsidSect="00E728E0">
      <w:headerReference w:type="default" r:id="rId6"/>
      <w:footerReference w:type="default" r:id="rId7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42C77" w14:textId="77777777" w:rsidR="006012E1" w:rsidRDefault="006012E1" w:rsidP="00E728E0">
      <w:pPr>
        <w:spacing w:after="0" w:line="240" w:lineRule="auto"/>
      </w:pPr>
      <w:r>
        <w:separator/>
      </w:r>
    </w:p>
  </w:endnote>
  <w:endnote w:type="continuationSeparator" w:id="0">
    <w:p w14:paraId="57F2B6EC" w14:textId="77777777" w:rsidR="006012E1" w:rsidRDefault="006012E1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56AA5E50">
          <wp:extent cx="7649603" cy="269986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603" cy="2699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02608" w14:textId="77777777" w:rsidR="006012E1" w:rsidRDefault="006012E1" w:rsidP="00E728E0">
      <w:pPr>
        <w:spacing w:after="0" w:line="240" w:lineRule="auto"/>
      </w:pPr>
      <w:r>
        <w:separator/>
      </w:r>
    </w:p>
  </w:footnote>
  <w:footnote w:type="continuationSeparator" w:id="0">
    <w:p w14:paraId="70F5D6E6" w14:textId="77777777" w:rsidR="006012E1" w:rsidRDefault="006012E1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A25FF4C" w:rsidR="00E728E0" w:rsidRDefault="00F04603" w:rsidP="00E728E0">
    <w:pPr>
      <w:pStyle w:val="Encabezado"/>
      <w:ind w:left="-1701"/>
    </w:pPr>
    <w:r>
      <w:rPr>
        <w:noProof/>
      </w:rPr>
      <w:drawing>
        <wp:inline distT="0" distB="0" distL="0" distR="0" wp14:anchorId="3EBFD715" wp14:editId="6D601C61">
          <wp:extent cx="7638896" cy="123456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8896" cy="1234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12698"/>
    <w:rsid w:val="00057B52"/>
    <w:rsid w:val="00071E7E"/>
    <w:rsid w:val="00077EA7"/>
    <w:rsid w:val="000A5E61"/>
    <w:rsid w:val="00117812"/>
    <w:rsid w:val="00133D94"/>
    <w:rsid w:val="00152E94"/>
    <w:rsid w:val="0023622E"/>
    <w:rsid w:val="00304E8C"/>
    <w:rsid w:val="003066A3"/>
    <w:rsid w:val="003469FF"/>
    <w:rsid w:val="003A46E4"/>
    <w:rsid w:val="003D6B52"/>
    <w:rsid w:val="00401C72"/>
    <w:rsid w:val="00407DC9"/>
    <w:rsid w:val="004D3374"/>
    <w:rsid w:val="005A2DD9"/>
    <w:rsid w:val="005B4E0C"/>
    <w:rsid w:val="005D7C52"/>
    <w:rsid w:val="006012E1"/>
    <w:rsid w:val="00641EC9"/>
    <w:rsid w:val="00690C49"/>
    <w:rsid w:val="00697E80"/>
    <w:rsid w:val="006B2CCA"/>
    <w:rsid w:val="006D6E48"/>
    <w:rsid w:val="00760D1F"/>
    <w:rsid w:val="00794D9F"/>
    <w:rsid w:val="007B5323"/>
    <w:rsid w:val="007F5EAC"/>
    <w:rsid w:val="0082466E"/>
    <w:rsid w:val="0085148C"/>
    <w:rsid w:val="00864B80"/>
    <w:rsid w:val="00885C10"/>
    <w:rsid w:val="008D7D65"/>
    <w:rsid w:val="00960111"/>
    <w:rsid w:val="009A401E"/>
    <w:rsid w:val="00A2497E"/>
    <w:rsid w:val="00A46A9F"/>
    <w:rsid w:val="00A65E2E"/>
    <w:rsid w:val="00A758F3"/>
    <w:rsid w:val="00A86251"/>
    <w:rsid w:val="00B361C8"/>
    <w:rsid w:val="00B76558"/>
    <w:rsid w:val="00C94227"/>
    <w:rsid w:val="00D13894"/>
    <w:rsid w:val="00D44200"/>
    <w:rsid w:val="00D512C0"/>
    <w:rsid w:val="00D60DE9"/>
    <w:rsid w:val="00E25E6B"/>
    <w:rsid w:val="00E367DC"/>
    <w:rsid w:val="00E728E0"/>
    <w:rsid w:val="00E7315D"/>
    <w:rsid w:val="00ED36B6"/>
    <w:rsid w:val="00EE6A97"/>
    <w:rsid w:val="00EE74EB"/>
    <w:rsid w:val="00F02CDD"/>
    <w:rsid w:val="00F04603"/>
    <w:rsid w:val="00F4647F"/>
    <w:rsid w:val="00F468B4"/>
    <w:rsid w:val="00F94131"/>
    <w:rsid w:val="00FB4770"/>
    <w:rsid w:val="00FD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F6CE32"/>
  <w15:docId w15:val="{3920392D-560D-3442-9103-F7C734C3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E61"/>
    <w:pPr>
      <w:spacing w:line="249" w:lineRule="auto"/>
    </w:pPr>
    <w:rPr>
      <w:rFonts w:ascii="Aptos" w:eastAsia="Aptos" w:hAnsi="Aptos" w:cs="Aptos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Eliana Esnaola</cp:lastModifiedBy>
  <cp:revision>2</cp:revision>
  <dcterms:created xsi:type="dcterms:W3CDTF">2026-09-21T22:17:00Z</dcterms:created>
  <dcterms:modified xsi:type="dcterms:W3CDTF">2026-09-21T22:17:00Z</dcterms:modified>
</cp:coreProperties>
</file>