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E098" w14:textId="77777777" w:rsidR="000E2782" w:rsidRDefault="000E2782">
      <w:pPr>
        <w:spacing w:line="276" w:lineRule="auto"/>
        <w:jc w:val="both"/>
        <w:rPr>
          <w:color w:val="000000"/>
        </w:rPr>
      </w:pPr>
    </w:p>
    <w:p w14:paraId="5242015B" w14:textId="77777777" w:rsidR="000E2782" w:rsidRPr="00CD1B51" w:rsidRDefault="000E067D">
      <w:pPr>
        <w:spacing w:line="276" w:lineRule="auto"/>
        <w:jc w:val="center"/>
        <w:rPr>
          <w:color w:val="000000"/>
          <w:sz w:val="28"/>
          <w:szCs w:val="28"/>
        </w:rPr>
      </w:pPr>
      <w:bookmarkStart w:id="0" w:name="_heading=h.vq7gvfyusegc" w:colFirst="0" w:colLast="0"/>
      <w:bookmarkEnd w:id="0"/>
      <w:r w:rsidRPr="00CD1B51">
        <w:rPr>
          <w:b/>
          <w:bCs/>
          <w:color w:val="000000"/>
          <w:sz w:val="28"/>
          <w:szCs w:val="28"/>
        </w:rPr>
        <w:t xml:space="preserve">Con la inversión productiva como meta, el </w:t>
      </w:r>
      <w:r w:rsidRPr="00CD1B51">
        <w:rPr>
          <w:b/>
          <w:bCs/>
          <w:sz w:val="28"/>
          <w:szCs w:val="28"/>
        </w:rPr>
        <w:t xml:space="preserve">Consejo Federal de Inversiones </w:t>
      </w:r>
      <w:r w:rsidRPr="00CD1B51">
        <w:rPr>
          <w:b/>
          <w:bCs/>
          <w:color w:val="000000"/>
          <w:sz w:val="28"/>
          <w:szCs w:val="28"/>
        </w:rPr>
        <w:t xml:space="preserve">presentó sus </w:t>
      </w:r>
      <w:r w:rsidRPr="00CD1B51">
        <w:rPr>
          <w:b/>
          <w:bCs/>
          <w:sz w:val="28"/>
          <w:szCs w:val="28"/>
        </w:rPr>
        <w:t>h</w:t>
      </w:r>
      <w:r w:rsidRPr="00CD1B51">
        <w:rPr>
          <w:b/>
          <w:bCs/>
          <w:color w:val="000000"/>
          <w:sz w:val="28"/>
          <w:szCs w:val="28"/>
        </w:rPr>
        <w:t xml:space="preserve">erramientas </w:t>
      </w:r>
      <w:r w:rsidRPr="00CD1B51">
        <w:rPr>
          <w:b/>
          <w:bCs/>
          <w:sz w:val="28"/>
          <w:szCs w:val="28"/>
        </w:rPr>
        <w:t>f</w:t>
      </w:r>
      <w:r w:rsidRPr="00CD1B51">
        <w:rPr>
          <w:b/>
          <w:bCs/>
          <w:color w:val="000000"/>
          <w:sz w:val="28"/>
          <w:szCs w:val="28"/>
        </w:rPr>
        <w:t>inancieras</w:t>
      </w:r>
    </w:p>
    <w:p w14:paraId="493AED9B" w14:textId="78EA7E29" w:rsidR="000E2782" w:rsidRDefault="000E067D" w:rsidP="00CD1B51">
      <w:pPr>
        <w:spacing w:line="276" w:lineRule="auto"/>
        <w:jc w:val="center"/>
        <w:rPr>
          <w:color w:val="000000"/>
        </w:rPr>
      </w:pPr>
      <w:r>
        <w:rPr>
          <w:i/>
          <w:iCs/>
          <w:color w:val="000000"/>
        </w:rPr>
        <w:t>En la última jornada de Expoagro 2026</w:t>
      </w:r>
      <w:r w:rsidR="00CD1B51">
        <w:rPr>
          <w:i/>
          <w:iCs/>
          <w:color w:val="000000"/>
        </w:rPr>
        <w:t xml:space="preserve"> edición YPF Agro</w:t>
      </w:r>
      <w:r>
        <w:rPr>
          <w:i/>
          <w:iCs/>
          <w:color w:val="000000"/>
        </w:rPr>
        <w:t>, funcionarios</w:t>
      </w:r>
      <w:r>
        <w:rPr>
          <w:i/>
          <w:iCs/>
        </w:rPr>
        <w:t xml:space="preserve"> del organismo </w:t>
      </w:r>
      <w:r>
        <w:rPr>
          <w:i/>
          <w:iCs/>
          <w:color w:val="000000"/>
        </w:rPr>
        <w:t xml:space="preserve">expusieron las distintas </w:t>
      </w:r>
      <w:r>
        <w:rPr>
          <w:i/>
          <w:iCs/>
        </w:rPr>
        <w:t xml:space="preserve">líneas </w:t>
      </w:r>
      <w:r>
        <w:rPr>
          <w:i/>
          <w:iCs/>
          <w:color w:val="000000"/>
        </w:rPr>
        <w:t xml:space="preserve">de financiamiento con que cuenta para fomentar proyectos de </w:t>
      </w:r>
      <w:r>
        <w:rPr>
          <w:i/>
          <w:iCs/>
        </w:rPr>
        <w:t>desarrollo federal. Una propuesta clave para el agro.</w:t>
      </w:r>
    </w:p>
    <w:p w14:paraId="74BA1C36" w14:textId="77777777" w:rsidR="000E2782" w:rsidRDefault="000E067D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Durante la jornada de cierre de la megamuestra, el </w:t>
      </w:r>
      <w:r>
        <w:rPr>
          <w:b/>
          <w:bCs/>
          <w:color w:val="000000"/>
        </w:rPr>
        <w:t>Consejo Federal de Inversiones (CFI)</w:t>
      </w:r>
      <w:r>
        <w:rPr>
          <w:color w:val="000000"/>
        </w:rPr>
        <w:t xml:space="preserve"> presentó sus </w:t>
      </w:r>
      <w:r>
        <w:rPr>
          <w:b/>
          <w:bCs/>
          <w:color w:val="000000"/>
        </w:rPr>
        <w:t>“Herramientas Financieras para el Desarrollo Federal”</w:t>
      </w:r>
      <w:r>
        <w:rPr>
          <w:color w:val="000000"/>
        </w:rPr>
        <w:t>.</w:t>
      </w:r>
    </w:p>
    <w:p w14:paraId="22D939B5" w14:textId="77777777" w:rsidR="000E2782" w:rsidRDefault="000E067D">
      <w:pPr>
        <w:spacing w:line="276" w:lineRule="auto"/>
        <w:jc w:val="both"/>
        <w:rPr>
          <w:color w:val="000000"/>
        </w:rPr>
      </w:pPr>
      <w:bookmarkStart w:id="1" w:name="_heading=h.pq9ojyesccbp" w:colFirst="0" w:colLast="0"/>
      <w:bookmarkEnd w:id="1"/>
      <w:r>
        <w:rPr>
          <w:color w:val="000000"/>
        </w:rPr>
        <w:t xml:space="preserve">La actividad se desarrolló en el </w:t>
      </w:r>
      <w:r>
        <w:rPr>
          <w:b/>
          <w:bCs/>
          <w:color w:val="000000"/>
        </w:rPr>
        <w:t>Auditorio AgTech John Deere</w:t>
      </w:r>
      <w:r>
        <w:rPr>
          <w:color w:val="000000"/>
        </w:rPr>
        <w:t xml:space="preserve"> de la “Capital Nacional de los Agronegocios”, donde expusieron </w:t>
      </w:r>
      <w:r>
        <w:rPr>
          <w:b/>
          <w:bCs/>
          <w:color w:val="000000"/>
        </w:rPr>
        <w:t>Juan Nava</w:t>
      </w:r>
      <w:r>
        <w:rPr>
          <w:color w:val="000000"/>
        </w:rPr>
        <w:t xml:space="preserve">, jefe del área de Créditos del CFI; </w:t>
      </w:r>
      <w:r>
        <w:rPr>
          <w:b/>
          <w:bCs/>
          <w:color w:val="000000"/>
        </w:rPr>
        <w:t>Esteban Rodríguez</w:t>
      </w:r>
      <w:r>
        <w:rPr>
          <w:color w:val="000000"/>
        </w:rPr>
        <w:t xml:space="preserve">, gerente comercial de Fondos de Garantía del organismo, y </w:t>
      </w:r>
      <w:r>
        <w:rPr>
          <w:b/>
          <w:bCs/>
          <w:color w:val="000000"/>
        </w:rPr>
        <w:t>Anahí Alujas</w:t>
      </w:r>
      <w:r>
        <w:rPr>
          <w:color w:val="000000"/>
        </w:rPr>
        <w:t>, coordinadora de la Unidad de Mercado de Capitales.</w:t>
      </w:r>
    </w:p>
    <w:p w14:paraId="0287926D" w14:textId="77777777" w:rsidR="000E2782" w:rsidRDefault="000E067D">
      <w:pPr>
        <w:spacing w:line="276" w:lineRule="auto"/>
        <w:jc w:val="both"/>
      </w:pPr>
      <w:r>
        <w:t>Durante el encuentro, los representantes del organismo público, que está compuesto por las 23 provincias argentinas y cuenta con 59 años de historia, expusieron las distintas líneas de financiamiento a las que puede acceder el sector en el marco del objetivo de la entidad, que es promover el desarrollo económico a nivel nacional.</w:t>
      </w:r>
    </w:p>
    <w:p w14:paraId="2608FF85" w14:textId="4F668364" w:rsidR="000E2782" w:rsidRDefault="000E067D">
      <w:pPr>
        <w:spacing w:line="276" w:lineRule="auto"/>
        <w:jc w:val="both"/>
      </w:pPr>
      <w:r>
        <w:t xml:space="preserve">Una de ellas está orientada a ofrecer créditos específicos de </w:t>
      </w:r>
      <w:r>
        <w:rPr>
          <w:b/>
          <w:bCs/>
        </w:rPr>
        <w:t>hasta 200 millones de pesos</w:t>
      </w:r>
      <w:r>
        <w:t xml:space="preserve">, que luego son </w:t>
      </w:r>
      <w:r w:rsidR="00CD1B51">
        <w:t>tramitado</w:t>
      </w:r>
      <w:r>
        <w:t>s a través de la entidad bancaria que elija el solicitante.</w:t>
      </w:r>
    </w:p>
    <w:p w14:paraId="423F5355" w14:textId="77777777" w:rsidR="000E2782" w:rsidRDefault="000E067D">
      <w:pPr>
        <w:spacing w:line="276" w:lineRule="auto"/>
        <w:jc w:val="both"/>
        <w:rPr>
          <w:color w:val="000000"/>
        </w:rPr>
      </w:pPr>
      <w:r>
        <w:t xml:space="preserve">Del mismo modo, el CFI también cuenta con </w:t>
      </w:r>
      <w:r>
        <w:rPr>
          <w:color w:val="000000"/>
        </w:rPr>
        <w:t xml:space="preserve">otras herramientas </w:t>
      </w:r>
      <w:r>
        <w:t xml:space="preserve">destinadas a </w:t>
      </w:r>
      <w:r>
        <w:rPr>
          <w:color w:val="000000"/>
        </w:rPr>
        <w:t xml:space="preserve">proyectos más grandes, </w:t>
      </w:r>
      <w:r>
        <w:t>que son gestionados a través de su</w:t>
      </w:r>
      <w:r>
        <w:rPr>
          <w:color w:val="000000"/>
        </w:rPr>
        <w:t xml:space="preserve"> Fondo de Garantía</w:t>
      </w:r>
      <w:r>
        <w:t>, creado hace ya</w:t>
      </w:r>
      <w:r>
        <w:rPr>
          <w:color w:val="000000"/>
        </w:rPr>
        <w:t xml:space="preserve"> tres años. </w:t>
      </w:r>
      <w:r>
        <w:rPr>
          <w:i/>
          <w:iCs/>
        </w:rPr>
        <w:t>“</w:t>
      </w:r>
      <w:r>
        <w:rPr>
          <w:i/>
          <w:iCs/>
          <w:color w:val="000000"/>
        </w:rPr>
        <w:t>En estos casos buscamos que l</w:t>
      </w:r>
      <w:r>
        <w:rPr>
          <w:i/>
          <w:iCs/>
        </w:rPr>
        <w:t xml:space="preserve">as empresas </w:t>
      </w:r>
      <w:r>
        <w:rPr>
          <w:i/>
          <w:iCs/>
          <w:color w:val="000000"/>
        </w:rPr>
        <w:t xml:space="preserve">tengan una proyección y factibilidad más clara, evaluamos mucho el flujo de los fondos proyectados, y son garantías que llegan </w:t>
      </w:r>
      <w:r>
        <w:rPr>
          <w:b/>
          <w:bCs/>
          <w:i/>
          <w:iCs/>
          <w:color w:val="000000"/>
        </w:rPr>
        <w:t>hasta los 6</w:t>
      </w:r>
      <w:r>
        <w:rPr>
          <w:b/>
          <w:bCs/>
          <w:i/>
          <w:iCs/>
        </w:rPr>
        <w:t xml:space="preserve">.000 </w:t>
      </w:r>
      <w:r>
        <w:rPr>
          <w:b/>
          <w:bCs/>
          <w:i/>
          <w:iCs/>
          <w:color w:val="000000"/>
        </w:rPr>
        <w:t>millones de pesos</w:t>
      </w:r>
      <w:r>
        <w:rPr>
          <w:i/>
          <w:iCs/>
          <w:color w:val="000000"/>
        </w:rPr>
        <w:t>”</w:t>
      </w:r>
      <w:r>
        <w:rPr>
          <w:color w:val="000000"/>
        </w:rPr>
        <w:t xml:space="preserve">, precisó </w:t>
      </w:r>
      <w:proofErr w:type="gramStart"/>
      <w:r>
        <w:t>Rodríguez.</w:t>
      </w:r>
      <w:r>
        <w:rPr>
          <w:color w:val="000000"/>
        </w:rPr>
        <w:t>.</w:t>
      </w:r>
      <w:proofErr w:type="gramEnd"/>
    </w:p>
    <w:p w14:paraId="126CAF56" w14:textId="77777777" w:rsidR="000E2782" w:rsidRDefault="000E067D">
      <w:pPr>
        <w:spacing w:line="276" w:lineRule="auto"/>
        <w:jc w:val="both"/>
        <w:rPr>
          <w:color w:val="000000"/>
        </w:rPr>
      </w:pPr>
      <w:r>
        <w:t xml:space="preserve">Asimismo, el </w:t>
      </w:r>
      <w:r>
        <w:rPr>
          <w:color w:val="000000"/>
        </w:rPr>
        <w:t xml:space="preserve">gerente comercial ponderó que la garantía del CFI </w:t>
      </w:r>
      <w:r>
        <w:rPr>
          <w:i/>
          <w:iCs/>
          <w:color w:val="000000"/>
        </w:rPr>
        <w:t>“es la que mejor calificación tiene en la Argentina”</w:t>
      </w:r>
      <w:r>
        <w:rPr>
          <w:color w:val="000000"/>
        </w:rPr>
        <w:t xml:space="preserve">, está regulada y validada por el Banco Central, y </w:t>
      </w:r>
      <w:r>
        <w:t xml:space="preserve">cuenta con </w:t>
      </w:r>
      <w:r>
        <w:rPr>
          <w:color w:val="000000"/>
        </w:rPr>
        <w:t xml:space="preserve">valor en toda la banca nacional, tanto pública como privada. </w:t>
      </w:r>
    </w:p>
    <w:p w14:paraId="6E8F2658" w14:textId="77777777" w:rsidR="000E2782" w:rsidRDefault="000E067D">
      <w:pPr>
        <w:spacing w:line="276" w:lineRule="auto"/>
        <w:jc w:val="both"/>
      </w:pPr>
      <w:r>
        <w:rPr>
          <w:color w:val="000000"/>
        </w:rPr>
        <w:t xml:space="preserve">En la exposición, también fue presentada una línea específica para el desarrollo del </w:t>
      </w:r>
      <w:r>
        <w:rPr>
          <w:b/>
          <w:bCs/>
          <w:color w:val="000000"/>
        </w:rPr>
        <w:t>mercado de capitales</w:t>
      </w:r>
      <w:r>
        <w:rPr>
          <w:color w:val="000000"/>
        </w:rPr>
        <w:t xml:space="preserve">, que en su caso se gestiona a través de los </w:t>
      </w:r>
      <w:r>
        <w:t xml:space="preserve">14 Fondos de Garantía provinciales ya existentes. </w:t>
      </w:r>
      <w:r>
        <w:rPr>
          <w:i/>
          <w:iCs/>
        </w:rPr>
        <w:t xml:space="preserve">“Con ella </w:t>
      </w:r>
      <w:r>
        <w:rPr>
          <w:i/>
          <w:iCs/>
          <w:color w:val="000000"/>
        </w:rPr>
        <w:t>buscamos ser un apoyo y vehículo para que las pymes que no conocen estos mercados puedan financiarse a través de los mismos con las condiciones que tienen las grandes empresas”</w:t>
      </w:r>
      <w:r>
        <w:rPr>
          <w:color w:val="000000"/>
        </w:rPr>
        <w:t>, explicó</w:t>
      </w:r>
      <w:r>
        <w:t xml:space="preserve"> el gerente comercial del CFI</w:t>
      </w:r>
      <w:r>
        <w:rPr>
          <w:color w:val="000000"/>
        </w:rPr>
        <w:t>.</w:t>
      </w:r>
    </w:p>
    <w:p w14:paraId="36EB41C3" w14:textId="68F44670" w:rsidR="000E2782" w:rsidRPr="0022304E" w:rsidRDefault="000E067D">
      <w:pPr>
        <w:spacing w:line="276" w:lineRule="auto"/>
        <w:jc w:val="both"/>
      </w:pPr>
      <w:r>
        <w:t xml:space="preserve">Y, a modo de resumen, ponderó el rol que tiene el organismo: </w:t>
      </w:r>
      <w:r>
        <w:rPr>
          <w:i/>
          <w:iCs/>
        </w:rPr>
        <w:t>“A lo largo de los años desarrollamos herramientas técnicas que buscan asistir técnicamente a las provincias con planes, programas y proyectos que sean estratégicos para ellos”.</w:t>
      </w:r>
    </w:p>
    <w:sectPr w:rsidR="000E2782" w:rsidRPr="0022304E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6B2CB" w14:textId="77777777" w:rsidR="003767F9" w:rsidRDefault="003767F9">
      <w:pPr>
        <w:spacing w:after="0" w:line="240" w:lineRule="auto"/>
      </w:pPr>
      <w:r>
        <w:separator/>
      </w:r>
    </w:p>
  </w:endnote>
  <w:endnote w:type="continuationSeparator" w:id="0">
    <w:p w14:paraId="6B525600" w14:textId="77777777" w:rsidR="003767F9" w:rsidRDefault="0037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AF2964-E54D-4423-AEF0-8169C4908C93}"/>
    <w:embedBold r:id="rId2" w:fontKey="{6BCEAA2E-FE7C-4C73-9B74-6429D4FF18DC}"/>
    <w:embedItalic r:id="rId3" w:fontKey="{274A6493-4505-4962-BE92-8E4A231FFDE3}"/>
    <w:embedBoldItalic r:id="rId4" w:fontKey="{7B1EC762-DF74-4E62-9146-42287E9C0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829890-273C-4169-9B88-FAEC151BF6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34C3479-578B-4AFE-B738-B1DBB44725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0C04690-EC91-42E3-B451-83096D9CA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353F" w14:textId="77777777" w:rsidR="000E2782" w:rsidRDefault="000E06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2365D0DD" wp14:editId="140A777E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02888" w14:textId="77777777" w:rsidR="003767F9" w:rsidRDefault="003767F9">
      <w:pPr>
        <w:spacing w:after="0" w:line="240" w:lineRule="auto"/>
      </w:pPr>
      <w:r>
        <w:separator/>
      </w:r>
    </w:p>
  </w:footnote>
  <w:footnote w:type="continuationSeparator" w:id="0">
    <w:p w14:paraId="273AEAD6" w14:textId="77777777" w:rsidR="003767F9" w:rsidRDefault="00376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F97C5" w14:textId="77777777" w:rsidR="000E2782" w:rsidRDefault="000E06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4FA58A3" wp14:editId="53273D41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782"/>
    <w:rsid w:val="000E067D"/>
    <w:rsid w:val="000E2782"/>
    <w:rsid w:val="0022304E"/>
    <w:rsid w:val="003767F9"/>
    <w:rsid w:val="008D0892"/>
    <w:rsid w:val="00CD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93A45"/>
  <w15:docId w15:val="{D609376C-1A92-4EE2-A172-039E9487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RbR0uxweCVuvAEFQEvFBnmMmUw==">CgMxLjAyDmgudnE3Z3ZmeXVzZWdjMg5oLnBxOW9qeWVzY2NicDgAciExVjlIdG81eTRsMjByWElBSmI1SDF4RFhCNmR2QVBzR1A=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391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Antonella  Schiantarelli</cp:lastModifiedBy>
  <cp:revision>4</cp:revision>
  <dcterms:created xsi:type="dcterms:W3CDTF">2026-03-13T17:11:00Z</dcterms:created>
  <dcterms:modified xsi:type="dcterms:W3CDTF">2026-03-13T18:12:00Z</dcterms:modified>
</cp:coreProperties>
</file>