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F299" w14:textId="7C516C54" w:rsidR="00B7603A" w:rsidRDefault="00B7603A" w:rsidP="00B7603A"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Corrientes alberga la cumbre ganadera</w:t>
      </w:r>
    </w:p>
    <w:p w14:paraId="5AB5BDBD" w14:textId="07979125" w:rsidR="00B7603A" w:rsidRPr="00B7603A" w:rsidRDefault="00B7603A" w:rsidP="00B7603A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Turismo Hotel Casino acompaña a las Nacionales edición S</w:t>
      </w:r>
      <w:r w:rsidRPr="00B7603A">
        <w:rPr>
          <w:i/>
          <w:sz w:val="24"/>
          <w:szCs w:val="24"/>
        </w:rPr>
        <w:t xml:space="preserve">antander, </w:t>
      </w:r>
      <w:r>
        <w:rPr>
          <w:i/>
          <w:sz w:val="24"/>
          <w:szCs w:val="24"/>
        </w:rPr>
        <w:t>del 27 al 31 de mayo. El evento</w:t>
      </w:r>
      <w:r w:rsidRPr="00B7603A">
        <w:rPr>
          <w:i/>
          <w:sz w:val="24"/>
          <w:szCs w:val="24"/>
        </w:rPr>
        <w:t xml:space="preserve"> fusiona</w:t>
      </w:r>
      <w:r>
        <w:rPr>
          <w:i/>
          <w:sz w:val="24"/>
          <w:szCs w:val="24"/>
        </w:rPr>
        <w:t>rá</w:t>
      </w:r>
      <w:r w:rsidRPr="00B7603A">
        <w:rPr>
          <w:i/>
          <w:sz w:val="24"/>
          <w:szCs w:val="24"/>
        </w:rPr>
        <w:t xml:space="preserve"> la excelencia en genética bovina con opo</w:t>
      </w:r>
      <w:r>
        <w:rPr>
          <w:i/>
          <w:sz w:val="24"/>
          <w:szCs w:val="24"/>
        </w:rPr>
        <w:t>rtunidades de negocios inigualables</w:t>
      </w:r>
      <w:r w:rsidRPr="00B7603A">
        <w:rPr>
          <w:i/>
          <w:sz w:val="24"/>
          <w:szCs w:val="24"/>
        </w:rPr>
        <w:t>.</w:t>
      </w:r>
    </w:p>
    <w:p w14:paraId="38E00C74" w14:textId="721A6D21" w:rsidR="00B7603A" w:rsidRDefault="00B7603A" w:rsidP="00B7603A">
      <w:pPr>
        <w:spacing w:line="276" w:lineRule="auto"/>
        <w:jc w:val="both"/>
        <w:rPr>
          <w:sz w:val="24"/>
          <w:szCs w:val="24"/>
        </w:rPr>
      </w:pPr>
      <w:r w:rsidRPr="00B7603A">
        <w:rPr>
          <w:i/>
          <w:sz w:val="24"/>
          <w:szCs w:val="24"/>
        </w:rPr>
        <w:t>“</w:t>
      </w:r>
      <w:r w:rsidRPr="00B7603A">
        <w:rPr>
          <w:i/>
          <w:sz w:val="24"/>
          <w:szCs w:val="24"/>
        </w:rPr>
        <w:t>Como clientes históricos, creemos que es de vital importancia respaldar este evento que ofrece un mundo de oportunidades para todos sus participantes</w:t>
      </w:r>
      <w:r w:rsidRPr="00B7603A"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señaló </w:t>
      </w:r>
      <w:r>
        <w:rPr>
          <w:b/>
          <w:sz w:val="24"/>
          <w:szCs w:val="24"/>
        </w:rPr>
        <w:t>Maria José Gó</w:t>
      </w:r>
      <w:r w:rsidRPr="00B7603A">
        <w:rPr>
          <w:b/>
          <w:sz w:val="24"/>
          <w:szCs w:val="24"/>
        </w:rPr>
        <w:t xml:space="preserve">mez, Gerente General de </w:t>
      </w:r>
      <w:r w:rsidRPr="00B7603A">
        <w:rPr>
          <w:b/>
          <w:sz w:val="24"/>
          <w:szCs w:val="24"/>
        </w:rPr>
        <w:t xml:space="preserve">Turismo </w:t>
      </w:r>
      <w:r w:rsidRPr="00B7603A">
        <w:rPr>
          <w:b/>
          <w:sz w:val="24"/>
          <w:szCs w:val="24"/>
        </w:rPr>
        <w:t>Hotel Casino</w:t>
      </w:r>
      <w:r>
        <w:rPr>
          <w:sz w:val="24"/>
          <w:szCs w:val="24"/>
        </w:rPr>
        <w:t>, ubicado en la provincia de Corrientes.</w:t>
      </w:r>
    </w:p>
    <w:p w14:paraId="51B1CA45" w14:textId="73B7C451" w:rsidR="00B7603A" w:rsidRPr="00B7603A" w:rsidRDefault="00B7603A" w:rsidP="00B760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Hotel, acompaña a las </w:t>
      </w:r>
      <w:r w:rsidRPr="00B7603A">
        <w:rPr>
          <w:b/>
          <w:sz w:val="24"/>
          <w:szCs w:val="24"/>
        </w:rPr>
        <w:t xml:space="preserve">Nacionales </w:t>
      </w:r>
      <w:r w:rsidRPr="00B7603A">
        <w:rPr>
          <w:b/>
          <w:sz w:val="24"/>
          <w:szCs w:val="24"/>
        </w:rPr>
        <w:t>edición Santander</w:t>
      </w:r>
      <w:r w:rsidRPr="00B760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se organizan con la fuerza de Expoagro, </w:t>
      </w:r>
      <w:r w:rsidRPr="00B7603A">
        <w:rPr>
          <w:sz w:val="24"/>
          <w:szCs w:val="24"/>
        </w:rPr>
        <w:t>un evento emblemático que fusiona la pasión por la ganadería con una visión empresarial innovadora. Del 27 al 31 de mayo, la Sociedad Rural de Corrientes en Riachuelo-Corrientes será el escenario de esta destacada exposición ganadera.</w:t>
      </w:r>
    </w:p>
    <w:p w14:paraId="01D1704F" w14:textId="2A1B9261" w:rsidR="00B7603A" w:rsidRPr="00B7603A" w:rsidRDefault="00B7603A" w:rsidP="00B7603A">
      <w:pPr>
        <w:spacing w:line="276" w:lineRule="auto"/>
        <w:jc w:val="both"/>
        <w:rPr>
          <w:sz w:val="24"/>
          <w:szCs w:val="24"/>
        </w:rPr>
      </w:pPr>
      <w:r w:rsidRPr="00B7603A">
        <w:rPr>
          <w:sz w:val="24"/>
          <w:szCs w:val="24"/>
        </w:rPr>
        <w:t>La agenda de cinco días esta</w:t>
      </w:r>
      <w:r w:rsidR="00095A93">
        <w:rPr>
          <w:sz w:val="24"/>
          <w:szCs w:val="24"/>
        </w:rPr>
        <w:t>rá repleta de eventos</w:t>
      </w:r>
      <w:r w:rsidRPr="00B7603A">
        <w:rPr>
          <w:sz w:val="24"/>
          <w:szCs w:val="24"/>
        </w:rPr>
        <w:t>, incluyendo la 21° Exposición Nacional Braford, la 12° Exposición Nacional del Ternero Braford, la 22° Exposición Nacional Brahman junto con el aniversario N° 70 de la asociación, la 54° Gran Nacional Brangus, la 18° Exposición del Ternero Brangus, y la Exposición Nacional de los 80 Hampshire Down.</w:t>
      </w:r>
    </w:p>
    <w:p w14:paraId="348C42AB" w14:textId="6950D756" w:rsidR="00B7603A" w:rsidRPr="00B7603A" w:rsidRDefault="00095A93" w:rsidP="00B760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Allí se</w:t>
      </w:r>
      <w:r w:rsidR="00B7603A" w:rsidRPr="00B7603A">
        <w:rPr>
          <w:sz w:val="24"/>
          <w:szCs w:val="24"/>
        </w:rPr>
        <w:t xml:space="preserve"> exhibir</w:t>
      </w:r>
      <w:r>
        <w:rPr>
          <w:sz w:val="24"/>
          <w:szCs w:val="24"/>
        </w:rPr>
        <w:t>á</w:t>
      </w:r>
      <w:r w:rsidR="00B7603A" w:rsidRPr="00B7603A">
        <w:rPr>
          <w:sz w:val="24"/>
          <w:szCs w:val="24"/>
        </w:rPr>
        <w:t xml:space="preserve"> la mejor genética de cada raza, acompañada de una atractiva vidriera comercial y una grilla de actividades que incluye juras, remates y jornadas especializadas. Además, todas estas actividades serán transmitidas en vivo y en directo a</w:t>
      </w:r>
      <w:r>
        <w:rPr>
          <w:sz w:val="24"/>
          <w:szCs w:val="24"/>
        </w:rPr>
        <w:t xml:space="preserve"> través de </w:t>
      </w:r>
      <w:hyperlink r:id="rId10" w:history="1">
        <w:r w:rsidRPr="00095A93">
          <w:rPr>
            <w:rStyle w:val="Hipervnculo"/>
            <w:sz w:val="24"/>
            <w:szCs w:val="24"/>
          </w:rPr>
          <w:t>expoagro.com.ar.</w:t>
        </w:r>
      </w:hyperlink>
    </w:p>
    <w:p w14:paraId="03E678C2" w14:textId="77777777" w:rsidR="00B7603A" w:rsidRPr="00B7603A" w:rsidRDefault="00B7603A" w:rsidP="00B7603A">
      <w:pPr>
        <w:spacing w:line="276" w:lineRule="auto"/>
        <w:jc w:val="both"/>
        <w:rPr>
          <w:sz w:val="24"/>
          <w:szCs w:val="24"/>
        </w:rPr>
      </w:pPr>
    </w:p>
    <w:sectPr w:rsidR="00B7603A" w:rsidRPr="00B7603A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95A93"/>
    <w:rsid w:val="000D34B8"/>
    <w:rsid w:val="000E0810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7603A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9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microsoft.com/office/2006/documentManagement/types"/>
    <ds:schemaRef ds:uri="d24e3aec-322b-40d6-846f-3ce85be438ee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2024-05-20T18:10:00Z</dcterms:created>
  <dcterms:modified xsi:type="dcterms:W3CDTF">2024-05-20T18:10:00Z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