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28C9" w14:textId="77777777" w:rsidR="00565841" w:rsidRDefault="00565841" w:rsidP="00565841">
      <w:pPr>
        <w:jc w:val="center"/>
        <w:rPr>
          <w:rFonts w:ascii="Calibri" w:hAnsi="Calibri" w:cs="Calibri"/>
          <w:i/>
          <w:iCs/>
          <w:sz w:val="24"/>
          <w:szCs w:val="24"/>
          <w:lang w:val="es-AR"/>
        </w:rPr>
      </w:pPr>
    </w:p>
    <w:p w14:paraId="3904190F" w14:textId="5AF5D0D5" w:rsidR="00CF2DEB" w:rsidRPr="00BB79F6" w:rsidRDefault="00BB79F6" w:rsidP="00294A49">
      <w:pPr>
        <w:jc w:val="center"/>
        <w:rPr>
          <w:rFonts w:ascii="Calibri" w:hAnsi="Calibri" w:cs="Calibri"/>
          <w:b/>
          <w:bCs/>
          <w:sz w:val="28"/>
          <w:szCs w:val="28"/>
          <w:lang w:val="es-AR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val="es-AR"/>
        </w:rPr>
        <w:t>“</w:t>
      </w:r>
      <w:r w:rsidR="00CF2DEB" w:rsidRPr="00BB79F6">
        <w:rPr>
          <w:rFonts w:asciiTheme="minorHAnsi" w:eastAsia="Times New Roman" w:hAnsiTheme="minorHAnsi" w:cstheme="minorHAnsi"/>
          <w:b/>
          <w:bCs/>
          <w:sz w:val="28"/>
          <w:szCs w:val="28"/>
          <w:lang w:val="es-AR"/>
        </w:rPr>
        <w:t xml:space="preserve">Creemos que la mecanización promueve la productividad, </w:t>
      </w:r>
      <w:r w:rsidRPr="00BB79F6">
        <w:rPr>
          <w:rFonts w:asciiTheme="minorHAnsi" w:eastAsia="Times New Roman" w:hAnsiTheme="minorHAnsi" w:cstheme="minorHAnsi"/>
          <w:b/>
          <w:bCs/>
          <w:sz w:val="28"/>
          <w:szCs w:val="28"/>
          <w:lang w:val="es-AR"/>
        </w:rPr>
        <w:t>pero necesitamos que se haga de forma sustentable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val="es-AR"/>
        </w:rPr>
        <w:t>”</w:t>
      </w:r>
    </w:p>
    <w:p w14:paraId="0BBB4977" w14:textId="77777777" w:rsidR="00BF4816" w:rsidRDefault="00BF4816" w:rsidP="00565841">
      <w:pPr>
        <w:jc w:val="center"/>
        <w:rPr>
          <w:rFonts w:ascii="Calibri" w:hAnsi="Calibri" w:cs="Calibri"/>
          <w:i/>
          <w:iCs/>
          <w:sz w:val="24"/>
          <w:szCs w:val="24"/>
          <w:lang w:val="es-AR"/>
        </w:rPr>
      </w:pPr>
    </w:p>
    <w:p w14:paraId="6F4B0009" w14:textId="1AF7FD91" w:rsidR="00A97A4F" w:rsidRPr="00565841" w:rsidRDefault="00BB79F6" w:rsidP="00BB79F6">
      <w:pPr>
        <w:jc w:val="center"/>
        <w:rPr>
          <w:rFonts w:ascii="Calibri" w:hAnsi="Calibri" w:cs="Calibri"/>
          <w:i/>
          <w:iCs/>
          <w:sz w:val="24"/>
          <w:szCs w:val="24"/>
          <w:lang w:val="es-AR"/>
        </w:rPr>
      </w:pP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Así lo expresó </w:t>
      </w:r>
      <w:r w:rsidR="00565841" w:rsidRPr="00565841">
        <w:rPr>
          <w:rFonts w:ascii="Calibri" w:hAnsi="Calibri" w:cs="Calibri"/>
          <w:i/>
          <w:iCs/>
          <w:sz w:val="24"/>
          <w:szCs w:val="24"/>
          <w:lang w:val="es-AR"/>
        </w:rPr>
        <w:t>Beth Bechdol, directora adjunta de la FAO,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 durante </w:t>
      </w:r>
      <w:r w:rsidR="00294A49">
        <w:rPr>
          <w:rFonts w:ascii="Calibri" w:hAnsi="Calibri" w:cs="Calibri"/>
          <w:i/>
          <w:iCs/>
          <w:sz w:val="24"/>
          <w:szCs w:val="24"/>
          <w:lang w:val="es-AR"/>
        </w:rPr>
        <w:t xml:space="preserve">su participación en </w:t>
      </w:r>
      <w:r w:rsidRPr="00565841">
        <w:rPr>
          <w:rFonts w:ascii="Calibri" w:hAnsi="Calibri" w:cs="Calibri"/>
          <w:i/>
          <w:iCs/>
          <w:sz w:val="24"/>
          <w:szCs w:val="24"/>
          <w:lang w:val="es-AR"/>
        </w:rPr>
        <w:t>Agrievolution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 </w:t>
      </w:r>
      <w:r w:rsidRPr="00565841">
        <w:rPr>
          <w:rFonts w:ascii="Calibri" w:hAnsi="Calibri" w:cs="Calibri"/>
          <w:i/>
          <w:iCs/>
          <w:sz w:val="24"/>
          <w:szCs w:val="24"/>
          <w:lang w:val="es-AR"/>
        </w:rPr>
        <w:t>Summit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. </w:t>
      </w:r>
      <w:r w:rsidR="000F1E31">
        <w:rPr>
          <w:rFonts w:ascii="Calibri" w:hAnsi="Calibri" w:cs="Calibri"/>
          <w:i/>
          <w:iCs/>
          <w:sz w:val="24"/>
          <w:szCs w:val="24"/>
          <w:lang w:val="es-AR"/>
        </w:rPr>
        <w:t xml:space="preserve">También </w:t>
      </w:r>
      <w:r w:rsidR="007962C3">
        <w:rPr>
          <w:rFonts w:ascii="Calibri" w:hAnsi="Calibri" w:cs="Calibri"/>
          <w:i/>
          <w:iCs/>
          <w:sz w:val="24"/>
          <w:szCs w:val="24"/>
          <w:lang w:val="es-AR"/>
        </w:rPr>
        <w:t>subrayó</w:t>
      </w:r>
      <w:r w:rsidR="00565841" w:rsidRPr="00565841">
        <w:rPr>
          <w:rFonts w:ascii="Calibri" w:hAnsi="Calibri" w:cs="Calibri"/>
          <w:i/>
          <w:iCs/>
          <w:sz w:val="24"/>
          <w:szCs w:val="24"/>
          <w:lang w:val="es-AR"/>
        </w:rPr>
        <w:t xml:space="preserve"> la importancia de la adopción tecnológica y la colaboración con el sector privado para impulsar </w:t>
      </w:r>
      <w:r w:rsidR="00294A49">
        <w:rPr>
          <w:rFonts w:ascii="Calibri" w:hAnsi="Calibri" w:cs="Calibri"/>
          <w:i/>
          <w:iCs/>
          <w:sz w:val="24"/>
          <w:szCs w:val="24"/>
          <w:lang w:val="es-AR"/>
        </w:rPr>
        <w:t xml:space="preserve">la </w:t>
      </w:r>
      <w:r w:rsidR="00565841" w:rsidRPr="00565841">
        <w:rPr>
          <w:rFonts w:ascii="Calibri" w:hAnsi="Calibri" w:cs="Calibri"/>
          <w:i/>
          <w:iCs/>
          <w:sz w:val="24"/>
          <w:szCs w:val="24"/>
          <w:lang w:val="es-AR"/>
        </w:rPr>
        <w:t>productividad</w:t>
      </w:r>
      <w:r w:rsidR="0013083C">
        <w:rPr>
          <w:rFonts w:ascii="Calibri" w:hAnsi="Calibri" w:cs="Calibri"/>
          <w:i/>
          <w:iCs/>
          <w:sz w:val="24"/>
          <w:szCs w:val="24"/>
          <w:lang w:val="es-AR"/>
        </w:rPr>
        <w:t>.</w:t>
      </w:r>
    </w:p>
    <w:p w14:paraId="69F6E904" w14:textId="45F653F6" w:rsidR="00AA6303" w:rsidRDefault="00AA6303" w:rsidP="00BD5B7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>Beth Bechdol</w:t>
      </w:r>
      <w:r w:rsidR="00294A49">
        <w:rPr>
          <w:rFonts w:asciiTheme="minorHAnsi" w:eastAsia="Times New Roman" w:hAnsiTheme="minorHAnsi" w:cstheme="minorHAnsi"/>
          <w:sz w:val="24"/>
          <w:szCs w:val="24"/>
          <w:lang w:val="es-AR"/>
        </w:rPr>
        <w:t>,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es la séptima generación de una familia de productores de maíz y soja en Indiana, Estados Unidos. Aunque en su juventud no mostró interés por el trabajo en el campo, </w:t>
      </w:r>
      <w:r w:rsidRPr="00C87B20">
        <w:rPr>
          <w:rFonts w:asciiTheme="minorHAnsi" w:eastAsia="Times New Roman" w:hAnsiTheme="minorHAnsi" w:cstheme="minorHAnsi"/>
          <w:sz w:val="24"/>
          <w:szCs w:val="24"/>
          <w:lang w:val="es-AR"/>
        </w:rPr>
        <w:t>con el tiempo se convirtió en una referente global de la agricultura. Su historia familiar es símbolo de resiliencia y transformación: en la generación de su padre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no hubo hijos varones, y fueron sus dos hijas quienes llevaron adelante el legado. Hoy, una de ellas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,</w:t>
      </w:r>
      <w:r w:rsidR="00A920F2"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="00A920F2" w:rsidRPr="00C87B20">
        <w:rPr>
          <w:rFonts w:asciiTheme="minorHAnsi" w:eastAsia="Times New Roman" w:hAnsiTheme="minorHAnsi" w:cstheme="minorHAnsi"/>
          <w:sz w:val="24"/>
          <w:szCs w:val="24"/>
          <w:lang w:val="es-AR"/>
        </w:rPr>
        <w:t>lidera la operación del campo familiar, incluso manejando las cosechadoras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y 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>Bet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h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ocupa el cargo de directora</w:t>
      </w:r>
      <w:r w:rsidR="005F7A2E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Adjunta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de la FAO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  <w:r w:rsidR="00C61908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“Y</w:t>
      </w:r>
      <w:r w:rsidR="00C87B20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 él </w:t>
      </w:r>
      <w:r w:rsidR="00C61908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-al referi</w:t>
      </w:r>
      <w:r w:rsid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r</w:t>
      </w:r>
      <w:r w:rsidR="00C61908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se a su padre- </w:t>
      </w:r>
      <w:r w:rsidR="00C87B20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siempre ha sido mi norte en el rol que yo tengo hoy</w:t>
      </w:r>
      <w:r w:rsidR="00C61908" w:rsidRPr="00C6190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”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</w:p>
    <w:p w14:paraId="15FFD06C" w14:textId="15F3083C" w:rsidR="00A920F2" w:rsidRPr="00AA6303" w:rsidRDefault="00A920F2" w:rsidP="00A920F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Así comenzó su presentación, durante Agrievolution Summit, donde el lema de 8va cumbre fue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Agricultura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sustentable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y mecanización: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hacia la eficiencia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productiva y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la seguridad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 w:rsidRP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alimentaria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</w:p>
    <w:p w14:paraId="40561F30" w14:textId="5D2CC38C" w:rsidR="00AA6303" w:rsidRDefault="00AA6303" w:rsidP="00BD5B7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Bechdol se define como alguien 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que lleva la agricultura en su ADN </w:t>
      </w:r>
      <w:r w:rsidRPr="00AA6303">
        <w:rPr>
          <w:rFonts w:asciiTheme="minorHAnsi" w:eastAsia="Times New Roman" w:hAnsiTheme="minorHAnsi" w:cstheme="minorHAnsi"/>
          <w:sz w:val="24"/>
          <w:szCs w:val="24"/>
          <w:lang w:val="es-AR"/>
        </w:rPr>
        <w:t>y que inspira el trabajo que realiza día a día en favor de los productores en todo el mundo. Desde su llegada a la FAO en 2020, en plena pandemia de COVID-19, ha recorrido distintos países, enfrentando de cerca los desafíos de la inseguridad alimentaria</w:t>
      </w:r>
      <w:r w:rsidR="00A111D9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</w:p>
    <w:p w14:paraId="35515239" w14:textId="25CE4D98" w:rsidR="00D6584C" w:rsidRDefault="008442A9" w:rsidP="00D6584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Durante su </w:t>
      </w:r>
      <w:r w:rsidR="00A920F2">
        <w:rPr>
          <w:rFonts w:asciiTheme="minorHAnsi" w:eastAsia="Times New Roman" w:hAnsiTheme="minorHAnsi" w:cstheme="minorHAnsi"/>
          <w:sz w:val="24"/>
          <w:szCs w:val="24"/>
          <w:lang w:val="es-AR"/>
        </w:rPr>
        <w:t>exposición</w:t>
      </w:r>
      <w:r w:rsidR="00DA580C">
        <w:rPr>
          <w:rFonts w:asciiTheme="minorHAnsi" w:eastAsia="Times New Roman" w:hAnsiTheme="minorHAnsi" w:cstheme="minorHAnsi"/>
          <w:sz w:val="24"/>
          <w:szCs w:val="24"/>
          <w:lang w:val="es-AR"/>
        </w:rPr>
        <w:t>,</w:t>
      </w:r>
      <w:r w:rsidR="007622DE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>re</w:t>
      </w:r>
      <w:r w:rsidR="00294A49">
        <w:rPr>
          <w:rFonts w:asciiTheme="minorHAnsi" w:eastAsia="Times New Roman" w:hAnsiTheme="minorHAnsi" w:cstheme="minorHAnsi"/>
          <w:sz w:val="24"/>
          <w:szCs w:val="24"/>
          <w:lang w:val="es-AR"/>
        </w:rPr>
        <w:t>pasó</w:t>
      </w: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diferentes temas de la agenda de FAO</w:t>
      </w:r>
      <w:r w:rsidR="00CA6F45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 Entre ellos y en línea con lo abordado durante </w:t>
      </w:r>
      <w:r w:rsidR="0061012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la 8va cumbre internacional de fabricantes de maquinaria agrícola, 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subrayó que la </w:t>
      </w:r>
      <w:r w:rsidR="00D6584C"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mecanización agrícola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es un pilar para el futuro de la producción de alimentos</w:t>
      </w:r>
      <w:r w:rsidR="00416BF7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: </w:t>
      </w:r>
      <w:r w:rsidR="00D6584C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 xml:space="preserve">“Creemos </w:t>
      </w:r>
      <w:r w:rsidR="0050745F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que</w:t>
      </w:r>
      <w:r w:rsidR="00D6584C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 xml:space="preserve"> la mecanización es un sistema agrícola en transformación que promueve la productividad, la resiliencia y la eficiencia</w:t>
      </w:r>
      <w:r w:rsidR="00F70193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.</w:t>
      </w:r>
      <w:r w:rsidR="00D6584C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 xml:space="preserve"> Per</w:t>
      </w:r>
      <w:r w:rsidR="00F70193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o, necesitamos que se haga</w:t>
      </w:r>
      <w:r w:rsidR="00D6584C"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 xml:space="preserve"> de forma sustentable”</w:t>
      </w:r>
      <w:r w:rsidR="00FA5114" w:rsidRPr="00F70193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.</w:t>
      </w:r>
    </w:p>
    <w:p w14:paraId="26AB3F9D" w14:textId="1D8F82DE" w:rsidR="007622DE" w:rsidRPr="007622DE" w:rsidRDefault="007622DE" w:rsidP="00D6584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294A49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En este sentido, </w:t>
      </w:r>
      <w:r w:rsidRPr="00A920F2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 xml:space="preserve">resaltó la decisión de la FAO de profundizar su vinculación con el sector privado </w:t>
      </w:r>
      <w:r w:rsidRPr="00294A49">
        <w:rPr>
          <w:rFonts w:asciiTheme="minorHAnsi" w:eastAsia="Times New Roman" w:hAnsiTheme="minorHAnsi" w:cstheme="minorHAnsi"/>
          <w:sz w:val="24"/>
          <w:szCs w:val="24"/>
          <w:lang w:val="es-AR"/>
        </w:rPr>
        <w:t>para llevar a cabo proyectos en distintas partes del mundo. Esto abre las puertas a una oportunidad histórica para las soluciones integrales que la Argentina ofrece, como el sistema de siembra directa y el almacenaje de granos en silobolsa. De hecho, la propia directiva de la FAO destacó el “rol de liderazgo” que la Argentina tiene en el futuro de la seguridad alimentaria</w:t>
      </w:r>
      <w:r w:rsidR="00294A49">
        <w:rPr>
          <w:rFonts w:asciiTheme="minorHAnsi" w:eastAsia="Times New Roman" w:hAnsiTheme="minorHAnsi" w:cstheme="minorHAnsi"/>
          <w:sz w:val="24"/>
          <w:szCs w:val="24"/>
          <w:lang w:val="es-AR"/>
        </w:rPr>
        <w:t>.</w:t>
      </w:r>
    </w:p>
    <w:p w14:paraId="0BCC191F" w14:textId="220CE0E0" w:rsidR="00D6584C" w:rsidRDefault="00D6584C" w:rsidP="00D6584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Recordó que, históricamente, la mecanización no siempre fue vista de manera positiva. </w:t>
      </w:r>
      <w:r w:rsidR="00194CAB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Según relató, en 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1975 la FAO </w:t>
      </w:r>
      <w:r w:rsidR="009405BC" w:rsidRPr="009405B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tuvo una consulta a un panel de expertos sobre los efectos de la mecanización en la producción y en </w:t>
      </w:r>
      <w:r w:rsidR="00416BF7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el </w:t>
      </w:r>
      <w:r w:rsidR="009405BC" w:rsidRPr="009405BC">
        <w:rPr>
          <w:rFonts w:asciiTheme="minorHAnsi" w:eastAsia="Times New Roman" w:hAnsiTheme="minorHAnsi" w:cstheme="minorHAnsi"/>
          <w:sz w:val="24"/>
          <w:szCs w:val="24"/>
          <w:lang w:val="es-AR"/>
        </w:rPr>
        <w:t>empleo</w:t>
      </w:r>
      <w:r w:rsidR="009405B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  <w:r w:rsidR="009B11F7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Al respecto, detalló: </w:t>
      </w:r>
      <w:r w:rsidR="005D3D3D">
        <w:rPr>
          <w:rFonts w:asciiTheme="minorHAnsi" w:eastAsia="Times New Roman" w:hAnsiTheme="minorHAnsi" w:cstheme="minorHAnsi"/>
          <w:sz w:val="24"/>
          <w:szCs w:val="24"/>
          <w:lang w:val="es-AR"/>
        </w:rPr>
        <w:t>“</w:t>
      </w:r>
      <w:r w:rsidR="005F6C43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Por un lado,</w:t>
      </w:r>
      <w:r w:rsidR="00901A57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 estaban los que</w:t>
      </w:r>
      <w:r w:rsidR="005F6C43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 </w:t>
      </w:r>
      <w:r w:rsidR="00901A57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defendían el uso de animales y herramientas manuales, </w:t>
      </w:r>
      <w:r w:rsidR="00CD386D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y por el otro, </w:t>
      </w:r>
      <w:r w:rsidR="005F6C43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los </w:t>
      </w:r>
      <w:r w:rsidR="005F6C43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lastRenderedPageBreak/>
        <w:t>que decían que la mecanización era para los países en desarrollo</w:t>
      </w:r>
      <w:r w:rsidR="00CD386D"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. </w:t>
      </w:r>
      <w:r w:rsidRPr="00397A18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Aquellas tensiones marcaron el debate entre países en desarrollo y desarrollados, pero también dieron lugar a nuevas recomendaciones y aprendizajes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>”</w:t>
      </w:r>
      <w:r w:rsidR="009B11F7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. </w:t>
      </w:r>
    </w:p>
    <w:p w14:paraId="71CCA148" w14:textId="66FA48E4" w:rsidR="00294A49" w:rsidRPr="00294A49" w:rsidRDefault="00294A49" w:rsidP="00D6584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“</w:t>
      </w:r>
      <w:r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La tecnología y la innovación están empujando las fronteras de todo lo que se puede hacer en agricultura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”</w:t>
      </w:r>
    </w:p>
    <w:p w14:paraId="2FEC6785" w14:textId="38E1DB60" w:rsidR="00D6584C" w:rsidRPr="00D6584C" w:rsidRDefault="0082620B" w:rsidP="00D6584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>La funcionaria</w:t>
      </w:r>
      <w:r w:rsidR="00170FDE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resaltó 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cómo </w:t>
      </w:r>
      <w:r w:rsidR="00D6584C"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la adopción de maquinaria varía entre regiones</w:t>
      </w:r>
      <w:r w:rsidR="00170FDE">
        <w:rPr>
          <w:rFonts w:asciiTheme="minorHAnsi" w:eastAsia="Times New Roman" w:hAnsiTheme="minorHAnsi" w:cstheme="minorHAnsi"/>
          <w:sz w:val="24"/>
          <w:szCs w:val="24"/>
          <w:lang w:val="es-AR"/>
        </w:rPr>
        <w:t>.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mientras en </w:t>
      </w:r>
      <w:r w:rsidR="00D6584C" w:rsidRPr="00D550B4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Asia-Pacífico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la mecanización avanzó con rapidez, en </w:t>
      </w:r>
      <w:r w:rsidR="00D6584C"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América Latina y el Caribe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su implementación presenta ritmos desiguales, y en </w:t>
      </w:r>
      <w:r w:rsidR="00D6584C" w:rsidRPr="00D60A02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África Subsahariana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aún queda mucho por recorrer. En ese marco, anticipó la </w:t>
      </w:r>
      <w:r w:rsidR="00D6584C"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conferencia sobre mecanización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que la FAO organizará en </w:t>
      </w:r>
      <w:r w:rsidR="00D6584C"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Tanzania en noviembre</w:t>
      </w:r>
      <w:r w:rsidR="00D6584C"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>, como un paso estratégico para impulsar el tema en el continente africano.</w:t>
      </w:r>
      <w:r w:rsidR="00534F74" w:rsidRPr="00534F74">
        <w:t xml:space="preserve"> </w:t>
      </w:r>
    </w:p>
    <w:p w14:paraId="1B4C2812" w14:textId="2AE7BBA0" w:rsidR="00D6584C" w:rsidRPr="00D6584C" w:rsidRDefault="00D6584C" w:rsidP="00575A5B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En </w:t>
      </w:r>
      <w:r w:rsidR="00294A49">
        <w:rPr>
          <w:rFonts w:asciiTheme="minorHAnsi" w:eastAsia="Times New Roman" w:hAnsiTheme="minorHAnsi" w:cstheme="minorHAnsi"/>
          <w:sz w:val="24"/>
          <w:szCs w:val="24"/>
          <w:lang w:val="es-AR"/>
        </w:rPr>
        <w:t>esa línea,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la </w:t>
      </w:r>
      <w:r w:rsidR="00E118AD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directora adjunta de la 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FAO puso énfasis en la </w:t>
      </w:r>
      <w:r w:rsidRPr="00D6584C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tecnología, la innovación y la necesidad de alianzas</w:t>
      </w:r>
      <w:r w:rsidR="00294A49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: 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>“</w:t>
      </w:r>
      <w:r w:rsidRPr="00575A5B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La tecnología y la innovación están empujando las fronteras de todo lo que se puede hacer en agricultura. Pero para que esos avances lleguen a los productores necesitamos nuevas formas de cooperación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>”, señaló</w:t>
      </w:r>
      <w:r w:rsidR="00575A5B">
        <w:rPr>
          <w:rFonts w:asciiTheme="minorHAnsi" w:eastAsia="Times New Roman" w:hAnsiTheme="minorHAnsi" w:cstheme="minorHAnsi"/>
          <w:sz w:val="24"/>
          <w:szCs w:val="24"/>
          <w:lang w:val="es-AR"/>
        </w:rPr>
        <w:t>, y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agregó: “</w:t>
      </w:r>
      <w:r w:rsidRPr="00592057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Como organización global, sabemos que solos no alcanzamos. </w:t>
      </w:r>
      <w:r w:rsidRPr="00294A4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Tenemos que trabajar mejor juntos y construir alianzas</w:t>
      </w:r>
      <w:r w:rsidRPr="00592057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 que nos permitan trasladar nuestra capacidad allí donde el impacto sea mayor</w:t>
      </w:r>
      <w:r w:rsidRPr="00D6584C">
        <w:rPr>
          <w:rFonts w:asciiTheme="minorHAnsi" w:eastAsia="Times New Roman" w:hAnsiTheme="minorHAnsi" w:cstheme="minorHAnsi"/>
          <w:sz w:val="24"/>
          <w:szCs w:val="24"/>
          <w:lang w:val="es-AR"/>
        </w:rPr>
        <w:t>”.</w:t>
      </w:r>
    </w:p>
    <w:p w14:paraId="11DE9BDD" w14:textId="77777777" w:rsidR="003B10DF" w:rsidRDefault="005317B9" w:rsidP="00F7410E">
      <w:pPr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DC6227">
        <w:rPr>
          <w:rFonts w:asciiTheme="minorHAnsi" w:eastAsia="Times New Roman" w:hAnsiTheme="minorHAnsi" w:cstheme="minorHAnsi"/>
          <w:sz w:val="24"/>
          <w:szCs w:val="24"/>
          <w:lang w:val="es-AR"/>
        </w:rPr>
        <w:t>Bechdol también puso el foco en la tecnología, la innovación y el trabajo con el sector privado</w:t>
      </w:r>
      <w:r w:rsidR="003B10DF">
        <w:rPr>
          <w:rFonts w:asciiTheme="minorHAnsi" w:eastAsia="Times New Roman" w:hAnsiTheme="minorHAnsi" w:cstheme="minorHAnsi"/>
          <w:sz w:val="24"/>
          <w:szCs w:val="24"/>
          <w:lang w:val="es-AR"/>
        </w:rPr>
        <w:t>:</w:t>
      </w:r>
      <w:r w:rsidRPr="00DC6227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 “</w:t>
      </w:r>
      <w:r w:rsidRPr="00575A5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AR"/>
        </w:rPr>
        <w:t>No quiero que la FAO sea solo una organización de datos.</w:t>
      </w:r>
      <w:r w:rsidRPr="00575A5B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 xml:space="preserve"> Todavía necesitamos un cambio cultural dentro de la institución, pero este es un momento de gran oportunidad</w:t>
      </w:r>
      <w:r w:rsidRPr="00DC6227">
        <w:rPr>
          <w:rFonts w:asciiTheme="minorHAnsi" w:eastAsia="Times New Roman" w:hAnsiTheme="minorHAnsi" w:cstheme="minorHAnsi"/>
          <w:sz w:val="24"/>
          <w:szCs w:val="24"/>
          <w:lang w:val="es-AR"/>
        </w:rPr>
        <w:t>”</w:t>
      </w:r>
      <w:r w:rsidR="003B10DF">
        <w:rPr>
          <w:rFonts w:asciiTheme="minorHAnsi" w:eastAsia="Times New Roman" w:hAnsiTheme="minorHAnsi" w:cstheme="minorHAnsi"/>
          <w:sz w:val="24"/>
          <w:szCs w:val="24"/>
          <w:lang w:val="es-AR"/>
        </w:rPr>
        <w:t>.</w:t>
      </w:r>
    </w:p>
    <w:p w14:paraId="45901699" w14:textId="2ACB3B94" w:rsidR="00D6584C" w:rsidRDefault="003B10DF" w:rsidP="00F7410E">
      <w:pPr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Por último, resaltó: </w:t>
      </w:r>
      <w:r w:rsidR="005317B9" w:rsidRPr="00DC6227">
        <w:rPr>
          <w:rFonts w:asciiTheme="minorHAnsi" w:eastAsia="Times New Roman" w:hAnsiTheme="minorHAnsi" w:cstheme="minorHAnsi"/>
          <w:sz w:val="24"/>
          <w:szCs w:val="24"/>
          <w:lang w:val="es-AR"/>
        </w:rPr>
        <w:t>“</w:t>
      </w:r>
      <w:r w:rsidR="005317B9" w:rsidRPr="00575A5B">
        <w:rPr>
          <w:rFonts w:asciiTheme="minorHAnsi" w:eastAsia="Times New Roman" w:hAnsiTheme="minorHAnsi" w:cstheme="minorHAnsi"/>
          <w:i/>
          <w:iCs/>
          <w:sz w:val="24"/>
          <w:szCs w:val="24"/>
          <w:lang w:val="es-AR"/>
        </w:rPr>
        <w:t>Tenemos que reconocer la responsabilidad compartida de apoyar a los productores en la transformación agrícola, aprovechando las oportunidades que ofrecen la mecanización y otras tecnologías. Espero que todos ustedes se apoderen de esta idea y que Argentina, con su liderazgo y experiencia, siga en ese camino</w:t>
      </w:r>
      <w:r w:rsidR="005317B9" w:rsidRPr="00DC6227">
        <w:rPr>
          <w:rFonts w:asciiTheme="minorHAnsi" w:eastAsia="Times New Roman" w:hAnsiTheme="minorHAnsi" w:cstheme="minorHAnsi"/>
          <w:sz w:val="24"/>
          <w:szCs w:val="24"/>
          <w:lang w:val="es-AR"/>
        </w:rPr>
        <w:t>”.</w:t>
      </w:r>
    </w:p>
    <w:p w14:paraId="51B9740E" w14:textId="77777777" w:rsidR="00294A49" w:rsidRPr="00DC6227" w:rsidRDefault="00294A49" w:rsidP="00F7410E">
      <w:pPr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</w:p>
    <w:p w14:paraId="09EF8F95" w14:textId="77777777" w:rsidR="00E916D9" w:rsidRPr="00E916D9" w:rsidRDefault="00E916D9" w:rsidP="00E916D9">
      <w:pPr>
        <w:jc w:val="both"/>
        <w:rPr>
          <w:rFonts w:asciiTheme="minorHAnsi" w:hAnsiTheme="minorHAnsi" w:cstheme="minorHAnsi"/>
          <w:sz w:val="24"/>
          <w:szCs w:val="24"/>
        </w:rPr>
      </w:pPr>
      <w:r w:rsidRPr="00E916D9">
        <w:rPr>
          <w:rFonts w:asciiTheme="minorHAnsi" w:hAnsiTheme="minorHAnsi" w:cstheme="minorHAnsi"/>
          <w:sz w:val="24"/>
          <w:szCs w:val="24"/>
        </w:rPr>
        <w:t>Agrievolution Summit, fue un evento organizado por CAFMA con la fuerza de Expoagro contó con el GCBA como anfitrión; Banco Nación como main sponsor; RUS Agro y Secretaría de Agricultura, Ganadería y Pesca de la Nación como sponsor; Agrometal como auspiciante y AKRON, Cestari, Ingersoll y Yanmar como acompañantes.</w:t>
      </w:r>
    </w:p>
    <w:p w14:paraId="31025B04" w14:textId="77777777" w:rsidR="00D6584C" w:rsidRPr="00E916D9" w:rsidRDefault="00D6584C" w:rsidP="00F7410E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2F8E781" w14:textId="77777777" w:rsidR="008A7C09" w:rsidRPr="008A7C09" w:rsidRDefault="008A7C09" w:rsidP="00F7410E">
      <w:pPr>
        <w:jc w:val="both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2193468C" w14:textId="40D5D494" w:rsidR="00A650F4" w:rsidRPr="009C14CD" w:rsidRDefault="00010A05" w:rsidP="00554624">
      <w:pPr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</w:t>
      </w:r>
    </w:p>
    <w:sectPr w:rsidR="00A650F4" w:rsidRPr="009C14CD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E6EB" w14:textId="77777777" w:rsidR="00980CDC" w:rsidRDefault="00980CDC" w:rsidP="00E728E0">
      <w:pPr>
        <w:spacing w:line="240" w:lineRule="auto"/>
      </w:pPr>
      <w:r>
        <w:separator/>
      </w:r>
    </w:p>
  </w:endnote>
  <w:endnote w:type="continuationSeparator" w:id="0">
    <w:p w14:paraId="26368F52" w14:textId="77777777" w:rsidR="00980CDC" w:rsidRDefault="00980CDC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739E" w14:textId="77777777" w:rsidR="00980CDC" w:rsidRDefault="00980CDC" w:rsidP="00E728E0">
      <w:pPr>
        <w:spacing w:line="240" w:lineRule="auto"/>
      </w:pPr>
      <w:r>
        <w:separator/>
      </w:r>
    </w:p>
  </w:footnote>
  <w:footnote w:type="continuationSeparator" w:id="0">
    <w:p w14:paraId="6568213E" w14:textId="77777777" w:rsidR="00980CDC" w:rsidRDefault="00980CDC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0551B"/>
    <w:rsid w:val="0000658C"/>
    <w:rsid w:val="00010A05"/>
    <w:rsid w:val="00012698"/>
    <w:rsid w:val="00050762"/>
    <w:rsid w:val="0005561B"/>
    <w:rsid w:val="000661D8"/>
    <w:rsid w:val="00071E7E"/>
    <w:rsid w:val="000A0F6E"/>
    <w:rsid w:val="000A4ECD"/>
    <w:rsid w:val="000A5E8D"/>
    <w:rsid w:val="000D0267"/>
    <w:rsid w:val="000F1E31"/>
    <w:rsid w:val="00101690"/>
    <w:rsid w:val="00117812"/>
    <w:rsid w:val="0013083C"/>
    <w:rsid w:val="00133D94"/>
    <w:rsid w:val="00152E94"/>
    <w:rsid w:val="00170FDE"/>
    <w:rsid w:val="00194CAB"/>
    <w:rsid w:val="00223E83"/>
    <w:rsid w:val="00270846"/>
    <w:rsid w:val="00271A0A"/>
    <w:rsid w:val="00285553"/>
    <w:rsid w:val="002939C8"/>
    <w:rsid w:val="00294A49"/>
    <w:rsid w:val="00295549"/>
    <w:rsid w:val="002A1EAA"/>
    <w:rsid w:val="002C05CE"/>
    <w:rsid w:val="002E07FB"/>
    <w:rsid w:val="002E3947"/>
    <w:rsid w:val="00304E8C"/>
    <w:rsid w:val="003066A3"/>
    <w:rsid w:val="003124EF"/>
    <w:rsid w:val="00321CED"/>
    <w:rsid w:val="00325656"/>
    <w:rsid w:val="003469FF"/>
    <w:rsid w:val="00351A86"/>
    <w:rsid w:val="00383FAE"/>
    <w:rsid w:val="00386B2E"/>
    <w:rsid w:val="00396F13"/>
    <w:rsid w:val="00397A18"/>
    <w:rsid w:val="003B0634"/>
    <w:rsid w:val="003B10DF"/>
    <w:rsid w:val="003D56D4"/>
    <w:rsid w:val="003D6B52"/>
    <w:rsid w:val="003E5CEB"/>
    <w:rsid w:val="00416BF7"/>
    <w:rsid w:val="00422712"/>
    <w:rsid w:val="00425B31"/>
    <w:rsid w:val="0042788D"/>
    <w:rsid w:val="004349F6"/>
    <w:rsid w:val="00472E01"/>
    <w:rsid w:val="004918C7"/>
    <w:rsid w:val="004B5102"/>
    <w:rsid w:val="004D3374"/>
    <w:rsid w:val="004D4981"/>
    <w:rsid w:val="004E2EFD"/>
    <w:rsid w:val="004E32A4"/>
    <w:rsid w:val="004E3C3D"/>
    <w:rsid w:val="0050745F"/>
    <w:rsid w:val="00511E9C"/>
    <w:rsid w:val="00512857"/>
    <w:rsid w:val="005317B9"/>
    <w:rsid w:val="00534F74"/>
    <w:rsid w:val="005369C4"/>
    <w:rsid w:val="005418CD"/>
    <w:rsid w:val="00554624"/>
    <w:rsid w:val="00565841"/>
    <w:rsid w:val="00567D5F"/>
    <w:rsid w:val="00572842"/>
    <w:rsid w:val="00575A5B"/>
    <w:rsid w:val="00587B22"/>
    <w:rsid w:val="00592057"/>
    <w:rsid w:val="005D235F"/>
    <w:rsid w:val="005D3D3D"/>
    <w:rsid w:val="005E2034"/>
    <w:rsid w:val="005F14FB"/>
    <w:rsid w:val="005F3B4F"/>
    <w:rsid w:val="005F6C43"/>
    <w:rsid w:val="005F71C8"/>
    <w:rsid w:val="005F7A2E"/>
    <w:rsid w:val="0060425D"/>
    <w:rsid w:val="0061012C"/>
    <w:rsid w:val="006112C6"/>
    <w:rsid w:val="0061275C"/>
    <w:rsid w:val="00641EC9"/>
    <w:rsid w:val="00684B86"/>
    <w:rsid w:val="00694EA5"/>
    <w:rsid w:val="00697E80"/>
    <w:rsid w:val="006A177F"/>
    <w:rsid w:val="006A3504"/>
    <w:rsid w:val="006A76C8"/>
    <w:rsid w:val="006B2CCA"/>
    <w:rsid w:val="006B6BFE"/>
    <w:rsid w:val="006C2F1F"/>
    <w:rsid w:val="006D6E48"/>
    <w:rsid w:val="006E21D4"/>
    <w:rsid w:val="006E6A43"/>
    <w:rsid w:val="006F70F2"/>
    <w:rsid w:val="00705C4E"/>
    <w:rsid w:val="00710C26"/>
    <w:rsid w:val="00711F1C"/>
    <w:rsid w:val="00715098"/>
    <w:rsid w:val="00723659"/>
    <w:rsid w:val="00732414"/>
    <w:rsid w:val="007622DE"/>
    <w:rsid w:val="00762395"/>
    <w:rsid w:val="00782BF1"/>
    <w:rsid w:val="00794D9F"/>
    <w:rsid w:val="007962C3"/>
    <w:rsid w:val="007C5D4E"/>
    <w:rsid w:val="007E5404"/>
    <w:rsid w:val="007F38D0"/>
    <w:rsid w:val="007F5EAC"/>
    <w:rsid w:val="0082620B"/>
    <w:rsid w:val="00833ED6"/>
    <w:rsid w:val="008442A9"/>
    <w:rsid w:val="008469ED"/>
    <w:rsid w:val="0085148C"/>
    <w:rsid w:val="00864B80"/>
    <w:rsid w:val="008A5779"/>
    <w:rsid w:val="008A7C09"/>
    <w:rsid w:val="008C042E"/>
    <w:rsid w:val="008C5DA6"/>
    <w:rsid w:val="008D7D65"/>
    <w:rsid w:val="008F7E15"/>
    <w:rsid w:val="00901A57"/>
    <w:rsid w:val="009405BC"/>
    <w:rsid w:val="009569E2"/>
    <w:rsid w:val="00960111"/>
    <w:rsid w:val="00970B36"/>
    <w:rsid w:val="00980CDC"/>
    <w:rsid w:val="009838B4"/>
    <w:rsid w:val="00986020"/>
    <w:rsid w:val="00987612"/>
    <w:rsid w:val="009A401E"/>
    <w:rsid w:val="009B11F7"/>
    <w:rsid w:val="009B78F1"/>
    <w:rsid w:val="009C1361"/>
    <w:rsid w:val="009C14CD"/>
    <w:rsid w:val="009D2200"/>
    <w:rsid w:val="009D532F"/>
    <w:rsid w:val="00A078A8"/>
    <w:rsid w:val="00A111D9"/>
    <w:rsid w:val="00A16ED2"/>
    <w:rsid w:val="00A2497E"/>
    <w:rsid w:val="00A257D1"/>
    <w:rsid w:val="00A46A9F"/>
    <w:rsid w:val="00A650F4"/>
    <w:rsid w:val="00A65E2E"/>
    <w:rsid w:val="00A86251"/>
    <w:rsid w:val="00A920F2"/>
    <w:rsid w:val="00A97A4F"/>
    <w:rsid w:val="00AA6303"/>
    <w:rsid w:val="00AB5605"/>
    <w:rsid w:val="00AC2140"/>
    <w:rsid w:val="00B551BC"/>
    <w:rsid w:val="00B76558"/>
    <w:rsid w:val="00B8514A"/>
    <w:rsid w:val="00BA263B"/>
    <w:rsid w:val="00BB16E8"/>
    <w:rsid w:val="00BB79F6"/>
    <w:rsid w:val="00BC4188"/>
    <w:rsid w:val="00BD5B77"/>
    <w:rsid w:val="00BE4F9D"/>
    <w:rsid w:val="00BF4816"/>
    <w:rsid w:val="00BF7B9B"/>
    <w:rsid w:val="00C021F9"/>
    <w:rsid w:val="00C042FE"/>
    <w:rsid w:val="00C2370A"/>
    <w:rsid w:val="00C52A85"/>
    <w:rsid w:val="00C61908"/>
    <w:rsid w:val="00C87B20"/>
    <w:rsid w:val="00C94227"/>
    <w:rsid w:val="00CA16AA"/>
    <w:rsid w:val="00CA6F45"/>
    <w:rsid w:val="00CB6AC5"/>
    <w:rsid w:val="00CC45BA"/>
    <w:rsid w:val="00CC5EB3"/>
    <w:rsid w:val="00CD012D"/>
    <w:rsid w:val="00CD386D"/>
    <w:rsid w:val="00CE20C3"/>
    <w:rsid w:val="00CE2189"/>
    <w:rsid w:val="00CF2DEB"/>
    <w:rsid w:val="00D047E8"/>
    <w:rsid w:val="00D067DB"/>
    <w:rsid w:val="00D20AD0"/>
    <w:rsid w:val="00D352FC"/>
    <w:rsid w:val="00D44200"/>
    <w:rsid w:val="00D44F9F"/>
    <w:rsid w:val="00D512C0"/>
    <w:rsid w:val="00D51451"/>
    <w:rsid w:val="00D550B4"/>
    <w:rsid w:val="00D60A02"/>
    <w:rsid w:val="00D60DE9"/>
    <w:rsid w:val="00D6584C"/>
    <w:rsid w:val="00D73481"/>
    <w:rsid w:val="00D842D7"/>
    <w:rsid w:val="00D87176"/>
    <w:rsid w:val="00DA580C"/>
    <w:rsid w:val="00DC2E6B"/>
    <w:rsid w:val="00DC6227"/>
    <w:rsid w:val="00E118AD"/>
    <w:rsid w:val="00E25E6B"/>
    <w:rsid w:val="00E263E4"/>
    <w:rsid w:val="00E2748A"/>
    <w:rsid w:val="00E3395E"/>
    <w:rsid w:val="00E358DF"/>
    <w:rsid w:val="00E367DC"/>
    <w:rsid w:val="00E44720"/>
    <w:rsid w:val="00E728E0"/>
    <w:rsid w:val="00E7315D"/>
    <w:rsid w:val="00E81E40"/>
    <w:rsid w:val="00E916D9"/>
    <w:rsid w:val="00E9415D"/>
    <w:rsid w:val="00ED36B6"/>
    <w:rsid w:val="00EE2CEC"/>
    <w:rsid w:val="00EE74EB"/>
    <w:rsid w:val="00F04603"/>
    <w:rsid w:val="00F078B4"/>
    <w:rsid w:val="00F11E24"/>
    <w:rsid w:val="00F20872"/>
    <w:rsid w:val="00F20DC1"/>
    <w:rsid w:val="00F21E00"/>
    <w:rsid w:val="00F250C4"/>
    <w:rsid w:val="00F4497E"/>
    <w:rsid w:val="00F4647F"/>
    <w:rsid w:val="00F6053F"/>
    <w:rsid w:val="00F70193"/>
    <w:rsid w:val="00F7410E"/>
    <w:rsid w:val="00F82820"/>
    <w:rsid w:val="00F9480F"/>
    <w:rsid w:val="00F95347"/>
    <w:rsid w:val="00FA5114"/>
    <w:rsid w:val="00FB43CB"/>
    <w:rsid w:val="00FC7FAA"/>
    <w:rsid w:val="00FD41FD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86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CE2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25656"/>
    <w:rPr>
      <w:b/>
      <w:bCs/>
    </w:rPr>
  </w:style>
  <w:style w:type="paragraph" w:styleId="Ttulo">
    <w:name w:val="Title"/>
    <w:basedOn w:val="Normal"/>
    <w:link w:val="TtuloCar"/>
    <w:uiPriority w:val="10"/>
    <w:qFormat/>
    <w:rsid w:val="006E21D4"/>
    <w:pPr>
      <w:widowControl w:val="0"/>
      <w:autoSpaceDE w:val="0"/>
      <w:autoSpaceDN w:val="0"/>
      <w:spacing w:before="70" w:line="240" w:lineRule="auto"/>
      <w:ind w:left="23" w:right="45"/>
      <w:jc w:val="both"/>
    </w:pPr>
    <w:rPr>
      <w:b/>
      <w:bCs/>
      <w:sz w:val="26"/>
      <w:szCs w:val="2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E21D4"/>
    <w:rPr>
      <w:rFonts w:ascii="Arial" w:eastAsia="Arial" w:hAnsi="Arial" w:cs="Arial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E218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6</cp:revision>
  <dcterms:created xsi:type="dcterms:W3CDTF">2025-09-04T01:57:00Z</dcterms:created>
  <dcterms:modified xsi:type="dcterms:W3CDTF">2025-09-04T02:10:00Z</dcterms:modified>
</cp:coreProperties>
</file>