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BB24" w14:textId="50222042" w:rsidR="00332238" w:rsidRPr="00332238" w:rsidRDefault="00332238" w:rsidP="0033223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eading=h.30j0zll" w:colFirst="0" w:colLast="0"/>
      <w:bookmarkEnd w:id="0"/>
      <w:r w:rsidRPr="00332238">
        <w:rPr>
          <w:b/>
          <w:bCs/>
          <w:sz w:val="28"/>
          <w:szCs w:val="28"/>
        </w:rPr>
        <w:t>El BNA anunció importante baja de tasas de créditos solicitados en Expoagro</w:t>
      </w:r>
    </w:p>
    <w:p w14:paraId="62499C09" w14:textId="75089EDA" w:rsidR="00332238" w:rsidRPr="002572AA" w:rsidRDefault="00332238" w:rsidP="00D570E2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572AA">
        <w:rPr>
          <w:i/>
          <w:iCs/>
          <w:sz w:val="24"/>
          <w:szCs w:val="24"/>
        </w:rPr>
        <w:t>La tasa bajó de 68 a 44% (Promo Lanzamiento) y de 80 a 56% (Promo Expoagro 2024) para los préstamos en pesos destin</w:t>
      </w:r>
      <w:bookmarkStart w:id="1" w:name="_GoBack"/>
      <w:bookmarkEnd w:id="1"/>
      <w:r w:rsidRPr="002572AA">
        <w:rPr>
          <w:i/>
          <w:iCs/>
          <w:sz w:val="24"/>
          <w:szCs w:val="24"/>
        </w:rPr>
        <w:t>ados a compra de maquinaria y beneficia a los 5 mil clientes que concretaron las solicitudes en el stand de la entidad.</w:t>
      </w:r>
    </w:p>
    <w:p w14:paraId="14DB8385" w14:textId="7F3284EB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</w:p>
    <w:p w14:paraId="0F6C2653" w14:textId="5C6FA8FC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Con el objetivo de mejorar los beneficios de la oferta llevada a Expoagro 2024, el BNA bajó las tasas correspondientes a los certificados de los préstamos en pesos para la adquisición de maquinaria agrícola: pasó de 68 a 44% en el caso de la Promo Lanzamiento y de 80 a 56% en la Promo Expoagro 2024. </w:t>
      </w:r>
    </w:p>
    <w:p w14:paraId="7F0E4106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</w:p>
    <w:p w14:paraId="5002052F" w14:textId="5CEC7CB3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El Banco sponsor de la megamuestra agroindustrial, participó con 16 propuestas comerciales diseñadas exclusivamente para el sector agroindustrial y los resultados logrados fueron elocuentes: </w:t>
      </w:r>
    </w:p>
    <w:p w14:paraId="0D09752E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</w:p>
    <w:p w14:paraId="729C403E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• $ 990 mil millones en solicitudes con destino al financiamiento de maquinaria de fabricación nacional. </w:t>
      </w:r>
    </w:p>
    <w:p w14:paraId="7618C06E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</w:p>
    <w:p w14:paraId="569C70CD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• u$s 450 millones en solicitudes con destino al financiamiento de exportaciones, inversiones y capital de trabajo con hasta 0,5 puntos de bonificación de tasa por parte del BNA. </w:t>
      </w:r>
    </w:p>
    <w:p w14:paraId="04EE1CC4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. 5 mil certificados, lo cual se constituyó en el récord de la expo. </w:t>
      </w:r>
    </w:p>
    <w:p w14:paraId="48678C1A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. 15 mil consultas. • • más de $ 4.126 millones en consumos de AgroNación. </w:t>
      </w:r>
    </w:p>
    <w:p w14:paraId="2E9CF542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• más de $ 653 millones en consumos de </w:t>
      </w:r>
      <w:proofErr w:type="spellStart"/>
      <w:r w:rsidRPr="002572AA">
        <w:rPr>
          <w:sz w:val="24"/>
          <w:szCs w:val="24"/>
        </w:rPr>
        <w:t>PymeNación</w:t>
      </w:r>
      <w:proofErr w:type="spellEnd"/>
      <w:r w:rsidRPr="002572AA">
        <w:rPr>
          <w:sz w:val="24"/>
          <w:szCs w:val="24"/>
        </w:rPr>
        <w:t xml:space="preserve">. </w:t>
      </w:r>
    </w:p>
    <w:p w14:paraId="165DF7D4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• más de $ 742 millones en transacciones de “BNA Conecta”. </w:t>
      </w:r>
    </w:p>
    <w:p w14:paraId="4B19C761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• más de 20 mil personas visitaron nuestro stand. </w:t>
      </w:r>
    </w:p>
    <w:p w14:paraId="24930616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• más de 19 mil usuarios visitaron nuestro sitio web diseñado exclusivamente para esta edición. </w:t>
      </w:r>
    </w:p>
    <w:p w14:paraId="7B5058C8" w14:textId="546AE9AA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• más de 470 mil impresiones en todas las redes sociales. </w:t>
      </w:r>
    </w:p>
    <w:p w14:paraId="40D9A305" w14:textId="3702A3BD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• • más de 5 millones de impresiones tuvo nuestra campaña Expoagro 2024 en YouTube e Instagram. </w:t>
      </w:r>
    </w:p>
    <w:p w14:paraId="2A40C07B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</w:p>
    <w:p w14:paraId="403E7EFA" w14:textId="566E108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Además, </w:t>
      </w:r>
      <w:r w:rsidRPr="002572AA">
        <w:rPr>
          <w:b/>
          <w:bCs/>
          <w:sz w:val="24"/>
          <w:szCs w:val="24"/>
        </w:rPr>
        <w:t>el BNA lanzó la APP de AgroNación y Corporativa Nación Black e incorporó más de 100 convenios al modelo de SGGP de Negocios SGG de Banca Empresas</w:t>
      </w:r>
      <w:r w:rsidRPr="002572AA">
        <w:rPr>
          <w:sz w:val="24"/>
          <w:szCs w:val="24"/>
        </w:rPr>
        <w:t xml:space="preserve">. Asimismo, se celebraron </w:t>
      </w:r>
      <w:r w:rsidRPr="002572AA">
        <w:rPr>
          <w:b/>
          <w:bCs/>
          <w:sz w:val="24"/>
          <w:szCs w:val="24"/>
        </w:rPr>
        <w:t>convenios de tasa subsidiada de AgroNación con YPF Agro, Atanor, Basf, Colombo y Magliano y Sigma Agro y se lanzó la sección “+</w:t>
      </w:r>
      <w:proofErr w:type="gramStart"/>
      <w:r w:rsidRPr="002572AA">
        <w:rPr>
          <w:b/>
          <w:bCs/>
          <w:sz w:val="24"/>
          <w:szCs w:val="24"/>
        </w:rPr>
        <w:t>Conectados“</w:t>
      </w:r>
      <w:r w:rsidR="002572AA" w:rsidRPr="002572AA">
        <w:rPr>
          <w:sz w:val="24"/>
          <w:szCs w:val="24"/>
        </w:rPr>
        <w:t xml:space="preserve">  </w:t>
      </w:r>
      <w:proofErr w:type="gramEnd"/>
      <w:r w:rsidRPr="002572AA">
        <w:rPr>
          <w:sz w:val="24"/>
          <w:szCs w:val="24"/>
        </w:rPr>
        <w:t>para compartir con los clientes contenidos audiovisuales de aplicación estratégica en sus negocios, convirtiéndose en un hito ya que fueron transmitidos en vivo los remates realizados por Rosgan y Colombo y Magliano.</w:t>
      </w:r>
    </w:p>
    <w:p w14:paraId="07A102E2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</w:p>
    <w:p w14:paraId="20D1F925" w14:textId="389A043A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  <w:r w:rsidRPr="002572AA">
        <w:rPr>
          <w:sz w:val="24"/>
          <w:szCs w:val="24"/>
        </w:rPr>
        <w:t xml:space="preserve">Por otra parte, se realizaron once charlas con especialistas de negocios vinculados al sector agroindustrial y se concretaron más de 80 reuniones de negocios y entrevistas con clientes, expositores, cámaras, SGR ́s, medios de comunicación y la participación en el stand de las Empresas del Grupo Nación: Nación Seguros y Pellegrini FCI. </w:t>
      </w:r>
    </w:p>
    <w:p w14:paraId="3AD50095" w14:textId="77777777" w:rsidR="00332238" w:rsidRPr="002572AA" w:rsidRDefault="00332238" w:rsidP="002572AA">
      <w:pPr>
        <w:spacing w:after="0" w:line="240" w:lineRule="auto"/>
        <w:jc w:val="both"/>
        <w:rPr>
          <w:sz w:val="24"/>
          <w:szCs w:val="24"/>
        </w:rPr>
      </w:pPr>
    </w:p>
    <w:p w14:paraId="0453B93E" w14:textId="324FCF6B" w:rsidR="00947647" w:rsidRPr="002572AA" w:rsidRDefault="00332238" w:rsidP="002572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572AA">
        <w:rPr>
          <w:sz w:val="24"/>
          <w:szCs w:val="24"/>
        </w:rPr>
        <w:lastRenderedPageBreak/>
        <w:t xml:space="preserve">Además, se desarrolló una sección exclusiva en “BNA Conecta” donde se </w:t>
      </w:r>
      <w:proofErr w:type="spellStart"/>
      <w:r w:rsidRPr="002572AA">
        <w:rPr>
          <w:sz w:val="24"/>
          <w:szCs w:val="24"/>
        </w:rPr>
        <w:t>taguearon</w:t>
      </w:r>
      <w:proofErr w:type="spellEnd"/>
      <w:r w:rsidRPr="002572AA">
        <w:rPr>
          <w:sz w:val="24"/>
          <w:szCs w:val="24"/>
        </w:rPr>
        <w:t xml:space="preserve"> más de 450 productos financiables por BNA, se ofrecieron shows musicales, a cargo del dúo </w:t>
      </w:r>
      <w:proofErr w:type="spellStart"/>
      <w:r w:rsidRPr="002572AA">
        <w:rPr>
          <w:sz w:val="24"/>
          <w:szCs w:val="24"/>
        </w:rPr>
        <w:t>Fuyen</w:t>
      </w:r>
      <w:proofErr w:type="spellEnd"/>
      <w:r w:rsidRPr="002572AA">
        <w:rPr>
          <w:sz w:val="24"/>
          <w:szCs w:val="24"/>
        </w:rPr>
        <w:t>, y se entregaron 400 plantines por el Día Internacional de la Mujer.</w:t>
      </w:r>
    </w:p>
    <w:sectPr w:rsidR="00947647" w:rsidRPr="002572AA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B91C" w14:textId="77777777" w:rsidR="003B356B" w:rsidRDefault="003B356B">
      <w:pPr>
        <w:spacing w:after="0" w:line="240" w:lineRule="auto"/>
      </w:pPr>
      <w:r>
        <w:separator/>
      </w:r>
    </w:p>
  </w:endnote>
  <w:endnote w:type="continuationSeparator" w:id="0">
    <w:p w14:paraId="65474E9F" w14:textId="77777777" w:rsidR="003B356B" w:rsidRDefault="003B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B83B" w14:textId="77777777" w:rsidR="00947647" w:rsidRDefault="003B35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2831659" wp14:editId="29FD488C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3F68" w14:textId="77777777" w:rsidR="003B356B" w:rsidRDefault="003B356B">
      <w:pPr>
        <w:spacing w:after="0" w:line="240" w:lineRule="auto"/>
      </w:pPr>
      <w:r>
        <w:separator/>
      </w:r>
    </w:p>
  </w:footnote>
  <w:footnote w:type="continuationSeparator" w:id="0">
    <w:p w14:paraId="6935A74D" w14:textId="77777777" w:rsidR="003B356B" w:rsidRDefault="003B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6D1B" w14:textId="77777777" w:rsidR="00947647" w:rsidRDefault="003B35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7ADAF5B" wp14:editId="6D2D00C2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47"/>
    <w:rsid w:val="002572AA"/>
    <w:rsid w:val="0028556D"/>
    <w:rsid w:val="00332238"/>
    <w:rsid w:val="003B356B"/>
    <w:rsid w:val="0062155D"/>
    <w:rsid w:val="00947647"/>
    <w:rsid w:val="00CA6703"/>
    <w:rsid w:val="00D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E"/>
  <w15:docId w15:val="{AFA34E98-6E14-4C07-9145-00376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bKxHD6bzRYKNnGWvlJuSwRWeQ==">CgMxLjAyCWguMzBqMHpsbDgAciExNUZ6VHFYaF9mQ2tuOG9BdUJrV0J4YkRtRU56TDM5ZWc=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4</cp:revision>
  <dcterms:created xsi:type="dcterms:W3CDTF">2024-03-13T12:25:00Z</dcterms:created>
  <dcterms:modified xsi:type="dcterms:W3CDTF">2024-03-13T13:38:00Z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