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99C7" w14:textId="0A74B9FB" w:rsidR="004A50F9" w:rsidRPr="004A50F9" w:rsidRDefault="004A50F9" w:rsidP="004A50F9">
      <w:pPr>
        <w:pBdr>
          <w:top w:val="nil"/>
          <w:left w:val="nil"/>
          <w:bottom w:val="nil"/>
          <w:right w:val="nil"/>
          <w:between w:val="nil"/>
        </w:pBdr>
        <w:jc w:val="center"/>
        <w:rPr>
          <w:b/>
          <w:bCs/>
          <w:color w:val="000000"/>
          <w:sz w:val="28"/>
          <w:szCs w:val="28"/>
        </w:rPr>
      </w:pPr>
      <w:r w:rsidRPr="004A50F9">
        <w:rPr>
          <w:b/>
          <w:bCs/>
          <w:color w:val="000000"/>
          <w:sz w:val="28"/>
          <w:szCs w:val="28"/>
          <w:shd w:val="clear" w:color="auto" w:fill="FFFFFF"/>
        </w:rPr>
        <w:t xml:space="preserve">El semillero oficial </w:t>
      </w:r>
      <w:r>
        <w:rPr>
          <w:b/>
          <w:bCs/>
          <w:color w:val="000000"/>
          <w:sz w:val="28"/>
          <w:szCs w:val="28"/>
          <w:shd w:val="clear" w:color="auto" w:fill="FFFFFF"/>
        </w:rPr>
        <w:t xml:space="preserve">realizó </w:t>
      </w:r>
      <w:r w:rsidRPr="004A50F9">
        <w:rPr>
          <w:b/>
          <w:bCs/>
          <w:color w:val="000000"/>
          <w:sz w:val="28"/>
          <w:szCs w:val="28"/>
          <w:shd w:val="clear" w:color="auto" w:fill="FFFFFF"/>
        </w:rPr>
        <w:t xml:space="preserve">nueve </w:t>
      </w:r>
      <w:r>
        <w:rPr>
          <w:b/>
          <w:bCs/>
          <w:color w:val="000000"/>
          <w:sz w:val="28"/>
          <w:szCs w:val="28"/>
          <w:shd w:val="clear" w:color="auto" w:fill="FFFFFF"/>
        </w:rPr>
        <w:t>lanzamientos</w:t>
      </w:r>
    </w:p>
    <w:p w14:paraId="28EEF0AB" w14:textId="320B6643" w:rsidR="004A50F9" w:rsidRPr="004A50F9" w:rsidRDefault="004A50F9" w:rsidP="004A50F9">
      <w:pPr>
        <w:pBdr>
          <w:top w:val="nil"/>
          <w:left w:val="nil"/>
          <w:bottom w:val="nil"/>
          <w:right w:val="nil"/>
          <w:between w:val="nil"/>
        </w:pBdr>
        <w:jc w:val="center"/>
        <w:rPr>
          <w:i/>
          <w:color w:val="000000"/>
          <w:sz w:val="24"/>
          <w:szCs w:val="24"/>
        </w:rPr>
      </w:pPr>
      <w:r>
        <w:rPr>
          <w:i/>
          <w:iCs/>
          <w:color w:val="000000"/>
          <w:sz w:val="24"/>
          <w:szCs w:val="24"/>
          <w:shd w:val="clear" w:color="auto" w:fill="FFFFFF"/>
        </w:rPr>
        <w:t>Nidera, una vez más llevó el campo a la expo con novedades en materiales y manejo por ambientes.</w:t>
      </w:r>
    </w:p>
    <w:p w14:paraId="719399C6" w14:textId="040A4EC5" w:rsidR="004A50F9" w:rsidRPr="004A50F9" w:rsidRDefault="004A50F9" w:rsidP="004A50F9">
      <w:pPr>
        <w:pBdr>
          <w:top w:val="nil"/>
          <w:left w:val="nil"/>
          <w:bottom w:val="nil"/>
          <w:right w:val="nil"/>
          <w:between w:val="nil"/>
        </w:pBdr>
        <w:jc w:val="both"/>
        <w:rPr>
          <w:color w:val="000000"/>
          <w:sz w:val="24"/>
          <w:szCs w:val="24"/>
          <w:shd w:val="clear" w:color="auto" w:fill="FFFFFF"/>
        </w:rPr>
      </w:pPr>
      <w:r w:rsidRPr="004A50F9">
        <w:rPr>
          <w:color w:val="000000"/>
          <w:sz w:val="24"/>
          <w:szCs w:val="24"/>
          <w:shd w:val="clear" w:color="auto" w:fill="FFFFFF"/>
        </w:rPr>
        <w:t>El recorrido por el plot de Nidera, el semillero oficial de Expoagro, prop</w:t>
      </w:r>
      <w:r>
        <w:rPr>
          <w:color w:val="000000"/>
          <w:sz w:val="24"/>
          <w:szCs w:val="24"/>
          <w:shd w:val="clear" w:color="auto" w:fill="FFFFFF"/>
        </w:rPr>
        <w:t>uso</w:t>
      </w:r>
      <w:r w:rsidRPr="004A50F9">
        <w:rPr>
          <w:color w:val="000000"/>
          <w:sz w:val="24"/>
          <w:szCs w:val="24"/>
          <w:shd w:val="clear" w:color="auto" w:fill="FFFFFF"/>
        </w:rPr>
        <w:t xml:space="preserve"> una verdadera Experiencia. A los nueve lanzamientos de productos, la marca le sum</w:t>
      </w:r>
      <w:r>
        <w:rPr>
          <w:color w:val="000000"/>
          <w:sz w:val="24"/>
          <w:szCs w:val="24"/>
          <w:shd w:val="clear" w:color="auto" w:fill="FFFFFF"/>
        </w:rPr>
        <w:t>ó</w:t>
      </w:r>
      <w:r w:rsidRPr="004A50F9">
        <w:rPr>
          <w:color w:val="000000"/>
          <w:sz w:val="24"/>
          <w:szCs w:val="24"/>
          <w:shd w:val="clear" w:color="auto" w:fill="FFFFFF"/>
        </w:rPr>
        <w:t xml:space="preserve"> ensayos de manejo por ambientes y espacios desde donde entender y valorar el aporte de los servicios que ofrece la RED-IN -Red Exclusiva de Distribuidores- a los clientes.</w:t>
      </w:r>
    </w:p>
    <w:p w14:paraId="186044CB" w14:textId="5E96394E" w:rsidR="004A50F9" w:rsidRPr="004A50F9" w:rsidRDefault="004A50F9" w:rsidP="004A50F9">
      <w:pPr>
        <w:shd w:val="clear" w:color="auto" w:fill="FFFFFF"/>
        <w:jc w:val="both"/>
        <w:rPr>
          <w:color w:val="222222"/>
          <w:sz w:val="24"/>
          <w:szCs w:val="24"/>
          <w:lang w:val="es-MX"/>
        </w:rPr>
      </w:pPr>
      <w:r w:rsidRPr="004A50F9">
        <w:rPr>
          <w:b/>
          <w:bCs/>
          <w:color w:val="000000"/>
          <w:sz w:val="24"/>
          <w:szCs w:val="24"/>
          <w:shd w:val="clear" w:color="auto" w:fill="FFFFFF"/>
        </w:rPr>
        <w:t xml:space="preserve">En maíz, las novedades </w:t>
      </w:r>
      <w:r w:rsidRPr="004A50F9">
        <w:rPr>
          <w:b/>
          <w:bCs/>
          <w:color w:val="000000"/>
          <w:sz w:val="24"/>
          <w:szCs w:val="24"/>
          <w:shd w:val="clear" w:color="auto" w:fill="FFFFFF"/>
        </w:rPr>
        <w:t xml:space="preserve">estuvieron </w:t>
      </w:r>
      <w:r w:rsidRPr="004A50F9">
        <w:rPr>
          <w:b/>
          <w:bCs/>
          <w:color w:val="000000"/>
          <w:sz w:val="24"/>
          <w:szCs w:val="24"/>
          <w:shd w:val="clear" w:color="auto" w:fill="FFFFFF"/>
        </w:rPr>
        <w:t>protagonizadas por dos nuevos híbridos de ciclo corto con tecnología VIPTERA 3 CL</w:t>
      </w:r>
      <w:r w:rsidRPr="004A50F9">
        <w:rPr>
          <w:color w:val="000000"/>
          <w:sz w:val="24"/>
          <w:szCs w:val="24"/>
          <w:shd w:val="clear" w:color="auto" w:fill="FFFFFF"/>
        </w:rPr>
        <w:t>, la mejor tecnología del mercado para el manejo de insectos y malezas. Se trata de NS 7626 VIP3 CL, de máxima performance en fechas de siembra tempranas en ambientes de medio y alto potencial, y NS 7624 VIP3 CL, de excelente performance en siembras tardías y gran adaptabilidad a todos los ambientes.</w:t>
      </w:r>
    </w:p>
    <w:p w14:paraId="51DB269C" w14:textId="71082A4D" w:rsidR="004A50F9" w:rsidRPr="004A50F9" w:rsidRDefault="004A50F9" w:rsidP="004A50F9">
      <w:pPr>
        <w:pBdr>
          <w:top w:val="nil"/>
          <w:left w:val="nil"/>
          <w:bottom w:val="nil"/>
          <w:right w:val="nil"/>
          <w:between w:val="nil"/>
        </w:pBdr>
        <w:jc w:val="both"/>
        <w:rPr>
          <w:color w:val="000000"/>
          <w:sz w:val="24"/>
          <w:szCs w:val="24"/>
          <w:shd w:val="clear" w:color="auto" w:fill="FFFFFF"/>
        </w:rPr>
      </w:pPr>
      <w:r w:rsidRPr="004A50F9">
        <w:rPr>
          <w:b/>
          <w:bCs/>
          <w:color w:val="000000"/>
          <w:sz w:val="24"/>
          <w:szCs w:val="24"/>
          <w:shd w:val="clear" w:color="auto" w:fill="FFFFFF"/>
        </w:rPr>
        <w:t>El portafolio de soja también vi</w:t>
      </w:r>
      <w:r w:rsidRPr="004A50F9">
        <w:rPr>
          <w:b/>
          <w:bCs/>
          <w:color w:val="000000"/>
          <w:sz w:val="24"/>
          <w:szCs w:val="24"/>
          <w:shd w:val="clear" w:color="auto" w:fill="FFFFFF"/>
        </w:rPr>
        <w:t>no</w:t>
      </w:r>
      <w:r w:rsidRPr="004A50F9">
        <w:rPr>
          <w:b/>
          <w:bCs/>
          <w:color w:val="000000"/>
          <w:sz w:val="24"/>
          <w:szCs w:val="24"/>
          <w:shd w:val="clear" w:color="auto" w:fill="FFFFFF"/>
        </w:rPr>
        <w:t xml:space="preserve"> renovado con los lanzamientos</w:t>
      </w:r>
      <w:r w:rsidRPr="004A50F9">
        <w:rPr>
          <w:color w:val="000000"/>
          <w:sz w:val="24"/>
          <w:szCs w:val="24"/>
          <w:shd w:val="clear" w:color="auto" w:fill="FFFFFF"/>
        </w:rPr>
        <w:t xml:space="preserve"> de las variedades 4024 STS NS, 4924 E STS NS, 4323 E NS y 4634 E STS NS. Se trata de nuevos materiales con tecnología </w:t>
      </w:r>
      <w:proofErr w:type="spellStart"/>
      <w:r w:rsidRPr="004A50F9">
        <w:rPr>
          <w:color w:val="000000"/>
          <w:sz w:val="24"/>
          <w:szCs w:val="24"/>
          <w:shd w:val="clear" w:color="auto" w:fill="FFFFFF"/>
        </w:rPr>
        <w:t>Enlist</w:t>
      </w:r>
      <w:proofErr w:type="spellEnd"/>
      <w:r w:rsidRPr="004A50F9">
        <w:rPr>
          <w:color w:val="000000"/>
          <w:sz w:val="24"/>
          <w:szCs w:val="24"/>
          <w:shd w:val="clear" w:color="auto" w:fill="FFFFFF"/>
        </w:rPr>
        <w:t>® y STS para un manejo más eficaz en el control de malezas y un salto en rendimiento.</w:t>
      </w:r>
    </w:p>
    <w:p w14:paraId="45E40EA5" w14:textId="31440A5C" w:rsidR="004A50F9" w:rsidRPr="004A50F9" w:rsidRDefault="004A50F9" w:rsidP="004A50F9">
      <w:pPr>
        <w:pBdr>
          <w:top w:val="nil"/>
          <w:left w:val="nil"/>
          <w:bottom w:val="nil"/>
          <w:right w:val="nil"/>
          <w:between w:val="nil"/>
        </w:pBdr>
        <w:jc w:val="both"/>
        <w:rPr>
          <w:color w:val="000000"/>
          <w:sz w:val="24"/>
          <w:szCs w:val="24"/>
          <w:shd w:val="clear" w:color="auto" w:fill="FFFFFF"/>
        </w:rPr>
      </w:pPr>
      <w:r w:rsidRPr="004A50F9">
        <w:rPr>
          <w:b/>
          <w:bCs/>
          <w:color w:val="000000"/>
          <w:sz w:val="24"/>
          <w:szCs w:val="24"/>
          <w:shd w:val="clear" w:color="auto" w:fill="FFFFFF"/>
        </w:rPr>
        <w:t>En girasol, se sum</w:t>
      </w:r>
      <w:r w:rsidRPr="004A50F9">
        <w:rPr>
          <w:b/>
          <w:bCs/>
          <w:color w:val="000000"/>
          <w:sz w:val="24"/>
          <w:szCs w:val="24"/>
          <w:shd w:val="clear" w:color="auto" w:fill="FFFFFF"/>
        </w:rPr>
        <w:t>ó</w:t>
      </w:r>
      <w:r w:rsidRPr="004A50F9">
        <w:rPr>
          <w:b/>
          <w:bCs/>
          <w:color w:val="000000"/>
          <w:sz w:val="24"/>
          <w:szCs w:val="24"/>
          <w:shd w:val="clear" w:color="auto" w:fill="FFFFFF"/>
        </w:rPr>
        <w:t xml:space="preserve"> al portafolio de híbridos el NS 1227 CLHO, un alto oleico de excelente</w:t>
      </w:r>
      <w:r w:rsidRPr="004A50F9">
        <w:rPr>
          <w:color w:val="000000"/>
          <w:sz w:val="24"/>
          <w:szCs w:val="24"/>
          <w:shd w:val="clear" w:color="auto" w:fill="FFFFFF"/>
        </w:rPr>
        <w:t xml:space="preserve"> performance en todos los ambientes, tanto de alta como de baja productividad. Además de contar con tecnología Clearfield, tiene buen comportamiento frente a </w:t>
      </w:r>
      <w:proofErr w:type="spellStart"/>
      <w:r w:rsidRPr="004A50F9">
        <w:rPr>
          <w:color w:val="000000"/>
          <w:sz w:val="24"/>
          <w:szCs w:val="24"/>
          <w:shd w:val="clear" w:color="auto" w:fill="FFFFFF"/>
        </w:rPr>
        <w:t>Phomopsis</w:t>
      </w:r>
      <w:proofErr w:type="spellEnd"/>
      <w:r w:rsidRPr="004A50F9">
        <w:rPr>
          <w:color w:val="000000"/>
          <w:sz w:val="24"/>
          <w:szCs w:val="24"/>
          <w:shd w:val="clear" w:color="auto" w:fill="FFFFFF"/>
        </w:rPr>
        <w:t xml:space="preserve"> y resistencia a las principales razas de </w:t>
      </w:r>
      <w:proofErr w:type="spellStart"/>
      <w:r w:rsidRPr="004A50F9">
        <w:rPr>
          <w:color w:val="000000"/>
          <w:sz w:val="24"/>
          <w:szCs w:val="24"/>
          <w:shd w:val="clear" w:color="auto" w:fill="FFFFFF"/>
        </w:rPr>
        <w:t>Downy</w:t>
      </w:r>
      <w:proofErr w:type="spellEnd"/>
      <w:r w:rsidRPr="004A50F9">
        <w:rPr>
          <w:color w:val="000000"/>
          <w:sz w:val="24"/>
          <w:szCs w:val="24"/>
          <w:shd w:val="clear" w:color="auto" w:fill="FFFFFF"/>
        </w:rPr>
        <w:t xml:space="preserve"> </w:t>
      </w:r>
      <w:proofErr w:type="spellStart"/>
      <w:r w:rsidRPr="004A50F9">
        <w:rPr>
          <w:color w:val="000000"/>
          <w:sz w:val="24"/>
          <w:szCs w:val="24"/>
          <w:shd w:val="clear" w:color="auto" w:fill="FFFFFF"/>
        </w:rPr>
        <w:t>Mildew</w:t>
      </w:r>
      <w:proofErr w:type="spellEnd"/>
      <w:r w:rsidRPr="004A50F9">
        <w:rPr>
          <w:color w:val="000000"/>
          <w:sz w:val="24"/>
          <w:szCs w:val="24"/>
          <w:shd w:val="clear" w:color="auto" w:fill="FFFFFF"/>
        </w:rPr>
        <w:t>.</w:t>
      </w:r>
    </w:p>
    <w:p w14:paraId="30DF34F4" w14:textId="2736B5EE" w:rsidR="004A50F9" w:rsidRPr="004A50F9" w:rsidRDefault="004A50F9" w:rsidP="004A50F9">
      <w:pPr>
        <w:pBdr>
          <w:top w:val="nil"/>
          <w:left w:val="nil"/>
          <w:bottom w:val="nil"/>
          <w:right w:val="nil"/>
          <w:between w:val="nil"/>
        </w:pBdr>
        <w:jc w:val="both"/>
        <w:rPr>
          <w:color w:val="000000"/>
          <w:sz w:val="24"/>
          <w:szCs w:val="24"/>
          <w:shd w:val="clear" w:color="auto" w:fill="FFFFFF"/>
        </w:rPr>
      </w:pPr>
      <w:r w:rsidRPr="004A50F9">
        <w:rPr>
          <w:color w:val="000000"/>
          <w:sz w:val="24"/>
          <w:szCs w:val="24"/>
          <w:shd w:val="clear" w:color="auto" w:fill="FFFFFF"/>
        </w:rPr>
        <w:t xml:space="preserve">Y, como es tradición, </w:t>
      </w:r>
      <w:r w:rsidRPr="004A50F9">
        <w:rPr>
          <w:b/>
          <w:bCs/>
          <w:color w:val="000000"/>
          <w:sz w:val="24"/>
          <w:szCs w:val="24"/>
          <w:shd w:val="clear" w:color="auto" w:fill="FFFFFF"/>
        </w:rPr>
        <w:t>la marca aprovech</w:t>
      </w:r>
      <w:r w:rsidRPr="004A50F9">
        <w:rPr>
          <w:b/>
          <w:bCs/>
          <w:color w:val="000000"/>
          <w:sz w:val="24"/>
          <w:szCs w:val="24"/>
          <w:shd w:val="clear" w:color="auto" w:fill="FFFFFF"/>
        </w:rPr>
        <w:t>ó</w:t>
      </w:r>
      <w:r w:rsidRPr="004A50F9">
        <w:rPr>
          <w:b/>
          <w:bCs/>
          <w:color w:val="000000"/>
          <w:sz w:val="24"/>
          <w:szCs w:val="24"/>
          <w:shd w:val="clear" w:color="auto" w:fill="FFFFFF"/>
        </w:rPr>
        <w:t xml:space="preserve"> el entorno de la exposición para reunir a su RED-IN para el lanzamiento de su campaña de trigo.</w:t>
      </w:r>
      <w:r w:rsidRPr="004A50F9">
        <w:rPr>
          <w:color w:val="000000"/>
          <w:sz w:val="24"/>
          <w:szCs w:val="24"/>
          <w:shd w:val="clear" w:color="auto" w:fill="FFFFFF"/>
        </w:rPr>
        <w:t xml:space="preserve"> Para este ciclo las novedades son</w:t>
      </w:r>
      <w:r>
        <w:rPr>
          <w:color w:val="000000"/>
          <w:sz w:val="24"/>
          <w:szCs w:val="24"/>
          <w:shd w:val="clear" w:color="auto" w:fill="FFFFFF"/>
        </w:rPr>
        <w:t xml:space="preserve"> </w:t>
      </w:r>
      <w:r w:rsidRPr="004A50F9">
        <w:rPr>
          <w:color w:val="000000"/>
          <w:sz w:val="24"/>
          <w:szCs w:val="24"/>
          <w:shd w:val="clear" w:color="auto" w:fill="FFFFFF"/>
        </w:rPr>
        <w:t>460 Baguette y 610 Baguette. El primero es la mejor opción de ciclo corto en grupo de calidad 1 y rindes al nivel de los grupos 2 del mercado. El segundo es el nuevo ganador de ciclo intermedio con excelente sanidad.</w:t>
      </w:r>
    </w:p>
    <w:p w14:paraId="42A14254" w14:textId="2EA9572E" w:rsidR="004A50F9" w:rsidRPr="004A50F9" w:rsidRDefault="004A50F9" w:rsidP="004A50F9">
      <w:pPr>
        <w:pBdr>
          <w:top w:val="nil"/>
          <w:left w:val="nil"/>
          <w:bottom w:val="nil"/>
          <w:right w:val="nil"/>
          <w:between w:val="nil"/>
        </w:pBdr>
        <w:jc w:val="both"/>
        <w:rPr>
          <w:color w:val="000000"/>
          <w:sz w:val="24"/>
          <w:szCs w:val="24"/>
          <w:shd w:val="clear" w:color="auto" w:fill="FFFFFF"/>
        </w:rPr>
      </w:pPr>
      <w:r w:rsidRPr="004A50F9">
        <w:rPr>
          <w:color w:val="000000"/>
          <w:sz w:val="24"/>
          <w:szCs w:val="24"/>
          <w:shd w:val="clear" w:color="auto" w:fill="FFFFFF"/>
        </w:rPr>
        <w:t>Para Nicolás Brandstadter, gerente de marketing de Nidera Semillas, “</w:t>
      </w:r>
      <w:r w:rsidRPr="004A50F9">
        <w:rPr>
          <w:b/>
          <w:bCs/>
          <w:color w:val="000000"/>
          <w:sz w:val="24"/>
          <w:szCs w:val="24"/>
          <w:shd w:val="clear" w:color="auto" w:fill="FFFFFF"/>
        </w:rPr>
        <w:t>a lo largo de su vida, un productor agropecuario afronta entre 35 y 40 campañas agrícolas.</w:t>
      </w:r>
      <w:r w:rsidRPr="004A50F9">
        <w:rPr>
          <w:color w:val="000000"/>
          <w:sz w:val="24"/>
          <w:szCs w:val="24"/>
          <w:shd w:val="clear" w:color="auto" w:fill="FFFFFF"/>
        </w:rPr>
        <w:t xml:space="preserve"> Acompañarlo en cada ciclo es para nosotros un compromiso que afrontamos con gran responsabilidad, convencidos de que todo el conocimiento reunido en las más de 550 localidades en las que hacemos ensayos de rendimiento y manejo del portafolio cada año, y que venimos acumulando a lo largo de más de tres décadas, representa un aporte invaluable a la hora de sacarle el jugo a nuestra genética. A ese proceso de intercambio con nuestros clientes lo llamamos Experiencia Nidera”.</w:t>
      </w:r>
    </w:p>
    <w:p w14:paraId="3F7A57C6" w14:textId="77777777" w:rsidR="004A50F9" w:rsidRPr="004A50F9" w:rsidRDefault="004A50F9" w:rsidP="004A50F9">
      <w:pPr>
        <w:pBdr>
          <w:top w:val="nil"/>
          <w:left w:val="nil"/>
          <w:bottom w:val="nil"/>
          <w:right w:val="nil"/>
          <w:between w:val="nil"/>
        </w:pBdr>
        <w:jc w:val="both"/>
        <w:rPr>
          <w:color w:val="000000"/>
          <w:sz w:val="24"/>
          <w:szCs w:val="24"/>
          <w:shd w:val="clear" w:color="auto" w:fill="FFFFFF"/>
        </w:rPr>
      </w:pPr>
    </w:p>
    <w:p w14:paraId="5A25A870" w14:textId="77777777" w:rsidR="004A50F9" w:rsidRPr="004A50F9" w:rsidRDefault="004A50F9" w:rsidP="004A50F9">
      <w:pPr>
        <w:pBdr>
          <w:top w:val="nil"/>
          <w:left w:val="nil"/>
          <w:bottom w:val="nil"/>
          <w:right w:val="nil"/>
          <w:between w:val="nil"/>
        </w:pBdr>
        <w:jc w:val="both"/>
        <w:rPr>
          <w:color w:val="000000"/>
          <w:sz w:val="24"/>
          <w:szCs w:val="24"/>
          <w:shd w:val="clear" w:color="auto" w:fill="FFFFFF"/>
        </w:rPr>
      </w:pPr>
    </w:p>
    <w:p w14:paraId="71BBB517" w14:textId="5A739B39" w:rsidR="004A50F9" w:rsidRPr="004A50F9" w:rsidRDefault="004A50F9" w:rsidP="004A50F9">
      <w:pPr>
        <w:pBdr>
          <w:top w:val="nil"/>
          <w:left w:val="nil"/>
          <w:bottom w:val="nil"/>
          <w:right w:val="nil"/>
          <w:between w:val="nil"/>
        </w:pBdr>
        <w:jc w:val="both"/>
        <w:rPr>
          <w:color w:val="000000"/>
          <w:sz w:val="24"/>
          <w:szCs w:val="24"/>
          <w:shd w:val="clear" w:color="auto" w:fill="FFFFFF"/>
        </w:rPr>
      </w:pPr>
      <w:r w:rsidRPr="004A50F9">
        <w:rPr>
          <w:b/>
          <w:bCs/>
          <w:color w:val="000000"/>
          <w:sz w:val="24"/>
          <w:szCs w:val="24"/>
          <w:shd w:val="clear" w:color="auto" w:fill="FFFFFF"/>
        </w:rPr>
        <w:t xml:space="preserve">¿Para qué sirve la información y las recomendaciones de manejo que cada distribuidor proporciona junto a cada bolsa de semillas? </w:t>
      </w:r>
      <w:r w:rsidRPr="004A50F9">
        <w:rPr>
          <w:color w:val="000000"/>
          <w:sz w:val="24"/>
          <w:szCs w:val="24"/>
          <w:shd w:val="clear" w:color="auto" w:fill="FFFFFF"/>
        </w:rPr>
        <w:t xml:space="preserve">El ejemplo es claro: “Venimos viendo en </w:t>
      </w:r>
      <w:r w:rsidRPr="004A50F9">
        <w:rPr>
          <w:color w:val="000000"/>
          <w:sz w:val="24"/>
          <w:szCs w:val="24"/>
          <w:shd w:val="clear" w:color="auto" w:fill="FFFFFF"/>
        </w:rPr>
        <w:lastRenderedPageBreak/>
        <w:t>más de 40 localidades en los últimos tres años que en aquellos lotes en los que hicimos un manejo con densidad variable en maíz estamos observando promedios de 4,5% más de rinde por hectárea”, detall</w:t>
      </w:r>
      <w:r>
        <w:rPr>
          <w:color w:val="000000"/>
          <w:sz w:val="24"/>
          <w:szCs w:val="24"/>
          <w:shd w:val="clear" w:color="auto" w:fill="FFFFFF"/>
        </w:rPr>
        <w:t>ó</w:t>
      </w:r>
      <w:r w:rsidRPr="004A50F9">
        <w:rPr>
          <w:color w:val="000000"/>
          <w:sz w:val="24"/>
          <w:szCs w:val="24"/>
          <w:shd w:val="clear" w:color="auto" w:fill="FFFFFF"/>
        </w:rPr>
        <w:t xml:space="preserve"> Brandstadter.</w:t>
      </w:r>
    </w:p>
    <w:p w14:paraId="49946E87" w14:textId="21B39661" w:rsidR="004A50F9" w:rsidRPr="004A50F9" w:rsidRDefault="004A50F9" w:rsidP="004A50F9">
      <w:pPr>
        <w:pBdr>
          <w:top w:val="nil"/>
          <w:left w:val="nil"/>
          <w:bottom w:val="nil"/>
          <w:right w:val="nil"/>
          <w:between w:val="nil"/>
        </w:pBdr>
        <w:jc w:val="both"/>
        <w:rPr>
          <w:color w:val="000000"/>
          <w:sz w:val="24"/>
          <w:szCs w:val="24"/>
          <w:shd w:val="clear" w:color="auto" w:fill="FFFFFF"/>
        </w:rPr>
      </w:pPr>
      <w:r w:rsidRPr="004A50F9">
        <w:rPr>
          <w:color w:val="000000"/>
          <w:sz w:val="24"/>
          <w:szCs w:val="24"/>
          <w:shd w:val="clear" w:color="auto" w:fill="FFFFFF"/>
        </w:rPr>
        <w:t xml:space="preserve">Nidera trabaja con asistentes y modelos agronómicos para recomendar productos, generar ambientaciones precisas y recomendaciones de densidad y fertilización variable. </w:t>
      </w:r>
      <w:r w:rsidRPr="004A50F9">
        <w:rPr>
          <w:b/>
          <w:bCs/>
          <w:color w:val="000000"/>
          <w:sz w:val="24"/>
          <w:szCs w:val="24"/>
          <w:shd w:val="clear" w:color="auto" w:fill="FFFFFF"/>
        </w:rPr>
        <w:t>En Expoagro, la marca present</w:t>
      </w:r>
      <w:r w:rsidRPr="004A50F9">
        <w:rPr>
          <w:b/>
          <w:bCs/>
          <w:color w:val="000000"/>
          <w:sz w:val="24"/>
          <w:szCs w:val="24"/>
          <w:shd w:val="clear" w:color="auto" w:fill="FFFFFF"/>
        </w:rPr>
        <w:t>ó</w:t>
      </w:r>
      <w:r w:rsidRPr="004A50F9">
        <w:rPr>
          <w:b/>
          <w:bCs/>
          <w:color w:val="000000"/>
          <w:sz w:val="24"/>
          <w:szCs w:val="24"/>
          <w:shd w:val="clear" w:color="auto" w:fill="FFFFFF"/>
        </w:rPr>
        <w:t xml:space="preserve"> dos asistentes que robustecen las recomendaciones:</w:t>
      </w:r>
      <w:r w:rsidRPr="004A50F9">
        <w:rPr>
          <w:color w:val="000000"/>
          <w:sz w:val="24"/>
          <w:szCs w:val="24"/>
          <w:shd w:val="clear" w:color="auto" w:fill="FFFFFF"/>
        </w:rPr>
        <w:t xml:space="preserve"> uno para la determinación del índice ambiental del lote y otro enfocado en optimizar la fecha de siembra. A estos servicios se le suma el acompañamiento </w:t>
      </w:r>
      <w:proofErr w:type="spellStart"/>
      <w:r w:rsidRPr="004A50F9">
        <w:rPr>
          <w:color w:val="000000"/>
          <w:sz w:val="24"/>
          <w:szCs w:val="24"/>
          <w:shd w:val="clear" w:color="auto" w:fill="FFFFFF"/>
        </w:rPr>
        <w:t>post-siembra</w:t>
      </w:r>
      <w:proofErr w:type="spellEnd"/>
      <w:r w:rsidRPr="004A50F9">
        <w:rPr>
          <w:color w:val="000000"/>
          <w:sz w:val="24"/>
          <w:szCs w:val="24"/>
          <w:shd w:val="clear" w:color="auto" w:fill="FFFFFF"/>
        </w:rPr>
        <w:t xml:space="preserve"> con resiembra Nidera para aquellos productores que han tenido inconvenientes climáticos, informes de calidad de siembra a partir de imágenes generadas con vuelos con drones y los informes de seguimiento acerca de la evolución de los cultivos.</w:t>
      </w:r>
    </w:p>
    <w:p w14:paraId="5E6114B2" w14:textId="77777777" w:rsidR="004A50F9" w:rsidRPr="004A50F9" w:rsidRDefault="004A50F9" w:rsidP="004A50F9">
      <w:pPr>
        <w:pBdr>
          <w:top w:val="nil"/>
          <w:left w:val="nil"/>
          <w:bottom w:val="nil"/>
          <w:right w:val="nil"/>
          <w:between w:val="nil"/>
        </w:pBdr>
        <w:jc w:val="both"/>
        <w:rPr>
          <w:color w:val="000000"/>
          <w:sz w:val="24"/>
          <w:szCs w:val="24"/>
          <w:shd w:val="clear" w:color="auto" w:fill="FFFFFF"/>
        </w:rPr>
      </w:pPr>
    </w:p>
    <w:p w14:paraId="791B6749" w14:textId="40A2B7ED" w:rsidR="007A4BBE" w:rsidRPr="004A50F9" w:rsidRDefault="007A4BBE" w:rsidP="004A50F9">
      <w:pPr>
        <w:jc w:val="both"/>
        <w:rPr>
          <w:rFonts w:eastAsia="Arial"/>
          <w:bCs/>
          <w:sz w:val="24"/>
          <w:szCs w:val="24"/>
        </w:rPr>
      </w:pPr>
    </w:p>
    <w:sectPr w:rsidR="007A4BBE" w:rsidRPr="004A50F9">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6EBE" w14:textId="77777777" w:rsidR="00BC77A9" w:rsidRDefault="00BC77A9">
      <w:pPr>
        <w:spacing w:after="0" w:line="240" w:lineRule="auto"/>
      </w:pPr>
      <w:r>
        <w:separator/>
      </w:r>
    </w:p>
  </w:endnote>
  <w:endnote w:type="continuationSeparator" w:id="0">
    <w:p w14:paraId="3D0E9982" w14:textId="77777777" w:rsidR="00BC77A9" w:rsidRDefault="00BC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903C" w14:textId="77777777" w:rsidR="00ED45C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2C2ACB6" wp14:editId="41689B6F">
          <wp:extent cx="7649627" cy="3471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3C09" w14:textId="77777777" w:rsidR="00BC77A9" w:rsidRDefault="00BC77A9">
      <w:pPr>
        <w:spacing w:after="0" w:line="240" w:lineRule="auto"/>
      </w:pPr>
      <w:r>
        <w:separator/>
      </w:r>
    </w:p>
  </w:footnote>
  <w:footnote w:type="continuationSeparator" w:id="0">
    <w:p w14:paraId="38E66EFA" w14:textId="77777777" w:rsidR="00BC77A9" w:rsidRDefault="00BC7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1629" w14:textId="77777777" w:rsidR="00ED45C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1301C81" wp14:editId="1DC251A3">
          <wp:extent cx="7630294" cy="1220333"/>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C3"/>
    <w:rsid w:val="003C0C3F"/>
    <w:rsid w:val="004A50F9"/>
    <w:rsid w:val="007A4BBE"/>
    <w:rsid w:val="00BC77A9"/>
    <w:rsid w:val="00ED45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FC02"/>
  <w15:docId w15:val="{1AA294F6-E43B-4CC9-AF9C-CE7F4F4A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GHrDl+arCRBLfOqrQjcGD2TRg==">CgMxLjAyCGguZ2pkZ3hzMg5oLml2cnliYmp4bmFkNTIOaC4xdjdsd2pmcWV6eHAyDmgueGpqOTF0dHk5bzRrMg5oLnN2aTRza2o1Z2twYzIOaC55cmZsYWltdHRqNjUyDmgudDNtZWFmYzU1a3o3Mg5oLmZvYnF4NzIzNzU0MjIOaC5rMXRkcmIxZTJhOWc4AHIhMVVjc2lYb1VNTEQtM2YzdXJ1b0tPT3dXTks4UXNZa0g3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3008</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2024-03-12T14:19:00Z</dcterms:created>
  <dcterms:modified xsi:type="dcterms:W3CDTF">2024-03-12T14:19:00Z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