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1B" w:rsidRPr="0052031B" w:rsidRDefault="0052031B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sz w:val="28"/>
          <w:szCs w:val="28"/>
          <w:lang w:eastAsia="es-ES"/>
        </w:rPr>
      </w:pP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b/>
          <w:sz w:val="28"/>
          <w:szCs w:val="28"/>
        </w:rPr>
      </w:pPr>
      <w:r>
        <w:rPr>
          <w:rStyle w:val="normaltextrun"/>
          <w:rFonts w:ascii="Calibri" w:hAnsi="Calibri" w:cs="Segoe UI"/>
          <w:b/>
          <w:sz w:val="28"/>
          <w:szCs w:val="28"/>
        </w:rPr>
        <w:t>Tesacom e Inmarsat en Expoa</w:t>
      </w:r>
      <w:r w:rsidRPr="0052031B">
        <w:rPr>
          <w:rStyle w:val="normaltextrun"/>
          <w:rFonts w:ascii="Calibri" w:hAnsi="Calibri" w:cs="Segoe UI"/>
          <w:b/>
          <w:sz w:val="28"/>
          <w:szCs w:val="28"/>
        </w:rPr>
        <w:t xml:space="preserve">gro 2019: la tecnología satelital aplicada al </w:t>
      </w:r>
      <w:r w:rsidR="00FE6EC0" w:rsidRPr="0052031B">
        <w:rPr>
          <w:rStyle w:val="normaltextrun"/>
          <w:rFonts w:ascii="Calibri" w:hAnsi="Calibri" w:cs="Segoe UI"/>
          <w:b/>
          <w:sz w:val="28"/>
          <w:szCs w:val="28"/>
        </w:rPr>
        <w:t>Agribusiness</w:t>
      </w:r>
    </w:p>
    <w:p w:rsidR="0052031B" w:rsidRDefault="0052031B" w:rsidP="0052031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i/>
          <w:sz w:val="22"/>
          <w:szCs w:val="22"/>
        </w:rPr>
      </w:pPr>
      <w:r w:rsidRPr="0052031B">
        <w:rPr>
          <w:rStyle w:val="normaltextrun"/>
          <w:rFonts w:ascii="Calibri" w:hAnsi="Calibri" w:cs="Segoe UI"/>
          <w:i/>
          <w:sz w:val="22"/>
          <w:szCs w:val="22"/>
        </w:rPr>
        <w:t>Tesacom e Inmarsat participar</w:t>
      </w:r>
      <w:r>
        <w:rPr>
          <w:rStyle w:val="normaltextrun"/>
          <w:rFonts w:ascii="Calibri" w:hAnsi="Calibri" w:cs="Segoe UI"/>
          <w:i/>
          <w:sz w:val="22"/>
          <w:szCs w:val="22"/>
        </w:rPr>
        <w:t>on de la última edición de Expoa</w:t>
      </w:r>
      <w:r w:rsidRPr="0052031B">
        <w:rPr>
          <w:rStyle w:val="normaltextrun"/>
          <w:rFonts w:ascii="Calibri" w:hAnsi="Calibri" w:cs="Segoe UI"/>
          <w:i/>
          <w:sz w:val="22"/>
          <w:szCs w:val="22"/>
        </w:rPr>
        <w:t xml:space="preserve">gro y durante las cuatro jornadas acercaron al público sus soluciones de IoT satelital diseñadas para el agro. </w:t>
      </w:r>
    </w:p>
    <w:p w:rsidR="0052031B" w:rsidRDefault="0052031B" w:rsidP="0052031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2031B">
        <w:rPr>
          <w:rStyle w:val="normaltextrun"/>
          <w:rFonts w:asciiTheme="minorHAnsi" w:hAnsiTheme="minorHAnsi" w:cstheme="minorHAnsi"/>
          <w:sz w:val="22"/>
          <w:szCs w:val="22"/>
        </w:rPr>
        <w:t>Las empresas </w:t>
      </w:r>
      <w:r w:rsidRPr="003A6ED5">
        <w:rPr>
          <w:rStyle w:val="spellingerror"/>
          <w:rFonts w:asciiTheme="minorHAnsi" w:hAnsiTheme="minorHAnsi" w:cstheme="minorHAnsi"/>
          <w:sz w:val="22"/>
          <w:szCs w:val="22"/>
        </w:rPr>
        <w:t>Tesacom</w:t>
      </w:r>
      <w:r w:rsidRPr="003A6ED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52031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líder en comunicaciones satelitales móviles y pionera en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IoT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 (Internet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of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Things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) en Argentina y en la región, e </w:t>
      </w:r>
      <w:r w:rsidRPr="003A6ED5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Inmarsat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, líder mundial en comunicaciones satelitales móviles, p</w:t>
      </w:r>
      <w:r w:rsidR="002200F4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articiparon del 12 al 15 de marzo de l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a </w:t>
      </w:r>
      <w:r w:rsidR="002200F4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13º 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edición de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Expoagro</w:t>
      </w:r>
      <w:r w:rsidR="002200F4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 </w:t>
      </w:r>
      <w:bookmarkStart w:id="0" w:name="_GoBack"/>
      <w:bookmarkEnd w:id="0"/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como referentes de soluciones de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IoT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 satelital. </w:t>
      </w:r>
      <w:r w:rsidRPr="0052031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2031B">
        <w:rPr>
          <w:rStyle w:val="eop"/>
          <w:rFonts w:asciiTheme="minorHAnsi" w:hAnsiTheme="minorHAnsi" w:cstheme="minorHAnsi"/>
          <w:sz w:val="22"/>
          <w:szCs w:val="22"/>
        </w:rPr>
        <w:t>Con más de 165.000 asistente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s en los cuatro días de la muestra </w:t>
      </w:r>
      <w:r w:rsidRPr="0052031B">
        <w:rPr>
          <w:rStyle w:val="eop"/>
          <w:rFonts w:asciiTheme="minorHAnsi" w:hAnsiTheme="minorHAnsi" w:cstheme="minorHAnsi"/>
          <w:sz w:val="22"/>
          <w:szCs w:val="22"/>
        </w:rPr>
        <w:t>y con una cifra récord de stands, Expoagro se ext</w:t>
      </w:r>
      <w:r w:rsidR="00FE6EC0">
        <w:rPr>
          <w:rStyle w:val="eop"/>
          <w:rFonts w:asciiTheme="minorHAnsi" w:hAnsiTheme="minorHAnsi" w:cstheme="minorHAnsi"/>
          <w:sz w:val="22"/>
          <w:szCs w:val="22"/>
        </w:rPr>
        <w:t xml:space="preserve">endió por un predio ferial de 200.000 metros cuadrados </w:t>
      </w:r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que albergó a un público que cada vez se ve más interesado en los beneficios de la tecnología sobre la producción agrícola. </w:t>
      </w: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AR"/>
        </w:rPr>
      </w:pPr>
      <w:r w:rsidRPr="00FE6EC0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Santiago </w:t>
      </w:r>
      <w:proofErr w:type="spellStart"/>
      <w:r w:rsidRPr="00FE6EC0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Nicolet</w:t>
      </w:r>
      <w:proofErr w:type="spellEnd"/>
      <w:r w:rsidR="00FE6EC0" w:rsidRPr="00FE6EC0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,</w:t>
      </w:r>
      <w:r w:rsidR="00FE6EC0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 d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irector de Proyectos del Grupo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Tesacom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, sostuvo: “Tras los cuatro días que duró el evento, identificamos un profundo interés y una gran predisposición por parte del público en implementar la tecnología IoT satelital a su negocio, desde los grandes empresarios hasta los pequeños productores”, y</w:t>
      </w:r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 agregó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: “Detectamos que la principal fuente de interés es la gestión de maquinarias y recursos, con el objetivo de optimizar la producción y mejorar el uso de esos activos”.</w:t>
      </w: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Con un flujo constante de personas averiguando sobre soluciones con foco en la eficiencia de la producción, Tesacom e Inmarsat acercaron sus propuestas a través de demostraciones en vivo. Junto con la empresa </w:t>
      </w:r>
      <w:proofErr w:type="spellStart"/>
      <w:r w:rsidRPr="0052031B">
        <w:rPr>
          <w:rStyle w:val="eop"/>
          <w:rFonts w:asciiTheme="minorHAnsi" w:hAnsiTheme="minorHAnsi" w:cstheme="minorHAnsi"/>
          <w:sz w:val="22"/>
          <w:szCs w:val="22"/>
        </w:rPr>
        <w:t>SeedMech</w:t>
      </w:r>
      <w:proofErr w:type="spellEnd"/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, el stand contó con una central meteorológica que monitoreó las condiciones del suelo para que cualquier persona pudiera leer los resultados de sus mediciones mediante una </w:t>
      </w:r>
      <w:proofErr w:type="spellStart"/>
      <w:r w:rsidRPr="0052031B">
        <w:rPr>
          <w:rStyle w:val="eop"/>
          <w:rFonts w:asciiTheme="minorHAnsi" w:hAnsiTheme="minorHAnsi" w:cstheme="minorHAnsi"/>
          <w:sz w:val="22"/>
          <w:szCs w:val="22"/>
        </w:rPr>
        <w:t>app</w:t>
      </w:r>
      <w:proofErr w:type="spellEnd"/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 móvil, </w:t>
      </w:r>
      <w:proofErr w:type="spellStart"/>
      <w:r w:rsidRPr="0052031B">
        <w:rPr>
          <w:rStyle w:val="eop"/>
          <w:rFonts w:asciiTheme="minorHAnsi" w:hAnsiTheme="minorHAnsi" w:cstheme="minorHAnsi"/>
          <w:sz w:val="22"/>
          <w:szCs w:val="22"/>
        </w:rPr>
        <w:t>FieldClimate</w:t>
      </w:r>
      <w:proofErr w:type="spellEnd"/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En el campo de las comunicaciones satelitales móviles, se integró a un carrito de golf un Explorer 325 de la marca </w:t>
      </w:r>
      <w:proofErr w:type="spellStart"/>
      <w:r w:rsidRPr="0052031B">
        <w:rPr>
          <w:rStyle w:val="eop"/>
          <w:rFonts w:asciiTheme="minorHAnsi" w:hAnsiTheme="minorHAnsi" w:cstheme="minorHAnsi"/>
          <w:sz w:val="22"/>
          <w:szCs w:val="22"/>
        </w:rPr>
        <w:t>Cobham</w:t>
      </w:r>
      <w:proofErr w:type="spellEnd"/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 con el propósito de que experimentaran el uso de un teléfono satelital on the </w:t>
      </w:r>
      <w:proofErr w:type="spellStart"/>
      <w:r w:rsidRPr="0052031B">
        <w:rPr>
          <w:rStyle w:val="eop"/>
          <w:rFonts w:asciiTheme="minorHAnsi" w:hAnsiTheme="minorHAnsi" w:cstheme="minorHAnsi"/>
          <w:sz w:val="22"/>
          <w:szCs w:val="22"/>
        </w:rPr>
        <w:t>move</w:t>
      </w:r>
      <w:proofErr w:type="spellEnd"/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 mient</w:t>
      </w:r>
      <w:r>
        <w:rPr>
          <w:rStyle w:val="eop"/>
          <w:rFonts w:asciiTheme="minorHAnsi" w:hAnsiTheme="minorHAnsi" w:cstheme="minorHAnsi"/>
          <w:sz w:val="22"/>
          <w:szCs w:val="22"/>
        </w:rPr>
        <w:t>ras recorrían el predio de Expoa</w:t>
      </w:r>
      <w:r w:rsidRPr="0052031B">
        <w:rPr>
          <w:rStyle w:val="eop"/>
          <w:rFonts w:asciiTheme="minorHAnsi" w:hAnsiTheme="minorHAnsi" w:cstheme="minorHAnsi"/>
          <w:sz w:val="22"/>
          <w:szCs w:val="22"/>
        </w:rPr>
        <w:t xml:space="preserve">gro, perfecto para </w:t>
      </w:r>
      <w:r w:rsidRPr="0052031B">
        <w:rPr>
          <w:rStyle w:val="eop"/>
          <w:rFonts w:asciiTheme="minorHAnsi" w:hAnsiTheme="minorHAnsi" w:cstheme="minorHAnsi"/>
          <w:sz w:val="22"/>
          <w:szCs w:val="22"/>
        </w:rPr>
        <w:lastRenderedPageBreak/>
        <w:t>desplazamientos en zonas remotas o donde la estructura de comunicación celular no llega o no da a vasto. Esta solución cuenta con GPS de forma que es fácilmente integrable a las plataformas de visualización de activos de Tesacom.</w:t>
      </w: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52031B" w:rsidRPr="0052031B" w:rsidRDefault="0052031B" w:rsidP="0052031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En el mercado del a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gro, la comunicación y la correcta gestión de la información </w:t>
      </w:r>
      <w:proofErr w:type="gramStart"/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es</w:t>
      </w:r>
      <w:proofErr w:type="gramEnd"/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 fundamental para maximizar la producción. Gracias a la red mundial de satélites de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Inmarsat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 y la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expertise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 de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Tesacom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>, es posible entregar los beneficios de </w:t>
      </w:r>
      <w:r w:rsidRPr="0052031B">
        <w:rPr>
          <w:rStyle w:val="spellingerror"/>
          <w:rFonts w:asciiTheme="minorHAnsi" w:hAnsiTheme="minorHAnsi" w:cstheme="minorHAnsi"/>
          <w:sz w:val="22"/>
          <w:szCs w:val="22"/>
          <w:lang w:val="es-AR"/>
        </w:rPr>
        <w:t>IoT</w:t>
      </w:r>
      <w:r w:rsidRPr="0052031B">
        <w:rPr>
          <w:rStyle w:val="normaltextrun"/>
          <w:rFonts w:asciiTheme="minorHAnsi" w:hAnsiTheme="minorHAnsi" w:cstheme="minorHAnsi"/>
          <w:sz w:val="22"/>
          <w:szCs w:val="22"/>
          <w:lang w:val="es-AR"/>
        </w:rPr>
        <w:t xml:space="preserve"> en las ubicaciones más remotas, gestionando su recopilación, transferencia y visualización de datos como un servicio integral. </w:t>
      </w:r>
    </w:p>
    <w:p w:rsidR="0052031B" w:rsidRPr="0052031B" w:rsidRDefault="0052031B" w:rsidP="0052031B">
      <w:pPr>
        <w:spacing w:line="360" w:lineRule="auto"/>
        <w:ind w:firstLine="0"/>
        <w:jc w:val="both"/>
        <w:rPr>
          <w:rFonts w:asciiTheme="minorHAnsi" w:hAnsiTheme="minorHAnsi" w:cstheme="minorHAnsi"/>
          <w:b/>
        </w:rPr>
      </w:pPr>
    </w:p>
    <w:p w:rsidR="0052031B" w:rsidRPr="00FE6EC0" w:rsidRDefault="0052031B" w:rsidP="0052031B">
      <w:pPr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FE6EC0">
        <w:rPr>
          <w:rFonts w:asciiTheme="minorHAnsi" w:hAnsiTheme="minorHAnsi" w:cstheme="minorHAnsi"/>
        </w:rPr>
        <w:t>Chris Harry Thomas, consultor de Desarrollo de Negocios de Agritech de Inmarsat compartió: “</w:t>
      </w:r>
      <w:r w:rsidRPr="00FE6EC0">
        <w:rPr>
          <w:rStyle w:val="normaltextrun"/>
          <w:rFonts w:asciiTheme="minorHAnsi" w:eastAsia="Times New Roman" w:hAnsiTheme="minorHAnsi" w:cstheme="minorHAnsi"/>
          <w:lang w:val="es-AR" w:eastAsia="es-ES"/>
        </w:rPr>
        <w:t>Fue un placer haber participado de Expo Agro 2019 con nuestros socios Tesacom y Orbcomm, y estamos muy satisfechos con tantas nuevas oportunidades dentro del sector agrícola argentino. La calidad de nuestras reuniones para discutir nuestras soluciones líderes en el mercado fue excelente".</w:t>
      </w:r>
    </w:p>
    <w:p w:rsidR="0052031B" w:rsidRPr="0052031B" w:rsidRDefault="0052031B" w:rsidP="0052031B">
      <w:pPr>
        <w:spacing w:line="360" w:lineRule="auto"/>
        <w:ind w:firstLine="0"/>
        <w:jc w:val="both"/>
        <w:rPr>
          <w:rStyle w:val="normaltextrun"/>
          <w:rFonts w:asciiTheme="minorHAnsi" w:hAnsiTheme="minorHAnsi" w:cstheme="minorHAnsi"/>
          <w:lang w:val="es-AR"/>
        </w:rPr>
      </w:pPr>
    </w:p>
    <w:p w:rsidR="0052031B" w:rsidRPr="0052031B" w:rsidRDefault="0052031B" w:rsidP="0052031B">
      <w:pPr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52031B">
        <w:rPr>
          <w:rStyle w:val="normaltextrun"/>
          <w:rFonts w:asciiTheme="minorHAnsi" w:hAnsiTheme="minorHAnsi" w:cstheme="minorHAnsi"/>
          <w:lang w:val="es-AR"/>
        </w:rPr>
        <w:t>El objetivo final es poder proveerles a los clientes la seguridad y el control de todos los procesos productivos para que el proceso se vuelva más inteligente, más ágil y más rápido. </w:t>
      </w:r>
      <w:r w:rsidRPr="0052031B">
        <w:rPr>
          <w:rStyle w:val="eop"/>
          <w:rFonts w:asciiTheme="minorHAnsi" w:hAnsiTheme="minorHAnsi" w:cstheme="minorHAnsi"/>
        </w:rPr>
        <w:t> </w:t>
      </w:r>
    </w:p>
    <w:p w:rsidR="0052031B" w:rsidRDefault="0052031B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</w:p>
    <w:p w:rsidR="00465156" w:rsidRPr="00465156" w:rsidRDefault="0046515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Mayor información en: </w:t>
      </w:r>
      <w:hyperlink r:id="rId7" w:history="1">
        <w:r w:rsidRPr="000E0C4E">
          <w:rPr>
            <w:rStyle w:val="Hipervnculo"/>
            <w:rFonts w:asciiTheme="minorHAnsi" w:eastAsia="Times New Roman" w:hAnsiTheme="minorHAnsi" w:cstheme="minorHAnsi"/>
            <w:lang w:eastAsia="es-ES"/>
          </w:rPr>
          <w:t>www.expoagro.com.ar</w:t>
        </w:r>
      </w:hyperlink>
      <w:r>
        <w:rPr>
          <w:rFonts w:asciiTheme="minorHAnsi" w:eastAsia="Times New Roman" w:hAnsiTheme="minorHAnsi" w:cstheme="minorHAnsi"/>
          <w:lang w:eastAsia="es-ES"/>
        </w:rPr>
        <w:t xml:space="preserve"> </w:t>
      </w:r>
    </w:p>
    <w:p w:rsidR="004B69F3" w:rsidRPr="00465156" w:rsidRDefault="00E91A13" w:rsidP="004651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465156">
        <w:rPr>
          <w:rFonts w:asciiTheme="minorHAnsi" w:eastAsia="Times New Roman" w:hAnsiTheme="minorHAnsi" w:cstheme="minorHAnsi"/>
          <w:lang w:eastAsia="es-AR"/>
        </w:rPr>
        <w:t xml:space="preserve"> </w:t>
      </w:r>
    </w:p>
    <w:sectPr w:rsidR="004B69F3" w:rsidRPr="00465156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4B" w:rsidRDefault="003C174B" w:rsidP="007E04F5">
      <w:r>
        <w:separator/>
      </w:r>
    </w:p>
  </w:endnote>
  <w:endnote w:type="continuationSeparator" w:id="0">
    <w:p w:rsidR="003C174B" w:rsidRDefault="003C174B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4B" w:rsidRDefault="003C174B" w:rsidP="007E04F5">
      <w:r>
        <w:separator/>
      </w:r>
    </w:p>
  </w:footnote>
  <w:footnote w:type="continuationSeparator" w:id="0">
    <w:p w:rsidR="003C174B" w:rsidRDefault="003C174B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A78E2"/>
    <w:rsid w:val="001C4A61"/>
    <w:rsid w:val="001D201F"/>
    <w:rsid w:val="002200F4"/>
    <w:rsid w:val="00253237"/>
    <w:rsid w:val="0034072F"/>
    <w:rsid w:val="0035689C"/>
    <w:rsid w:val="003A53A0"/>
    <w:rsid w:val="003A6ED5"/>
    <w:rsid w:val="003C174B"/>
    <w:rsid w:val="00432AB0"/>
    <w:rsid w:val="0044497B"/>
    <w:rsid w:val="00465156"/>
    <w:rsid w:val="00465620"/>
    <w:rsid w:val="004743F2"/>
    <w:rsid w:val="0049054D"/>
    <w:rsid w:val="00496306"/>
    <w:rsid w:val="004B69F3"/>
    <w:rsid w:val="005074AA"/>
    <w:rsid w:val="0052031B"/>
    <w:rsid w:val="005713CE"/>
    <w:rsid w:val="00641E9D"/>
    <w:rsid w:val="006927E2"/>
    <w:rsid w:val="00695F85"/>
    <w:rsid w:val="006C7371"/>
    <w:rsid w:val="006E2E94"/>
    <w:rsid w:val="00765B6B"/>
    <w:rsid w:val="00785506"/>
    <w:rsid w:val="0079717C"/>
    <w:rsid w:val="007A04EE"/>
    <w:rsid w:val="007E04F5"/>
    <w:rsid w:val="007F3C7D"/>
    <w:rsid w:val="0086459A"/>
    <w:rsid w:val="008A1D1C"/>
    <w:rsid w:val="00AA66EA"/>
    <w:rsid w:val="00AE50ED"/>
    <w:rsid w:val="00AF5A4A"/>
    <w:rsid w:val="00B8380F"/>
    <w:rsid w:val="00BC385C"/>
    <w:rsid w:val="00C14A32"/>
    <w:rsid w:val="00C1723D"/>
    <w:rsid w:val="00D1466A"/>
    <w:rsid w:val="00E91A13"/>
    <w:rsid w:val="00EA765C"/>
    <w:rsid w:val="00EF3221"/>
    <w:rsid w:val="00F01A35"/>
    <w:rsid w:val="00F15789"/>
    <w:rsid w:val="00F736C8"/>
    <w:rsid w:val="00F9124C"/>
    <w:rsid w:val="00FA2E20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paragraph">
    <w:name w:val="paragraph"/>
    <w:basedOn w:val="Normal"/>
    <w:rsid w:val="0052031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2031B"/>
  </w:style>
  <w:style w:type="character" w:customStyle="1" w:styleId="spellingerror">
    <w:name w:val="spellingerror"/>
    <w:basedOn w:val="Fuentedeprrafopredeter"/>
    <w:rsid w:val="0052031B"/>
  </w:style>
  <w:style w:type="character" w:customStyle="1" w:styleId="eop">
    <w:name w:val="eop"/>
    <w:basedOn w:val="Fuentedeprrafopredeter"/>
    <w:rsid w:val="0052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paragraph">
    <w:name w:val="paragraph"/>
    <w:basedOn w:val="Normal"/>
    <w:rsid w:val="0052031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2031B"/>
  </w:style>
  <w:style w:type="character" w:customStyle="1" w:styleId="spellingerror">
    <w:name w:val="spellingerror"/>
    <w:basedOn w:val="Fuentedeprrafopredeter"/>
    <w:rsid w:val="0052031B"/>
  </w:style>
  <w:style w:type="character" w:customStyle="1" w:styleId="eop">
    <w:name w:val="eop"/>
    <w:basedOn w:val="Fuentedeprrafopredeter"/>
    <w:rsid w:val="0052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5</cp:revision>
  <dcterms:created xsi:type="dcterms:W3CDTF">2019-03-21T20:13:00Z</dcterms:created>
  <dcterms:modified xsi:type="dcterms:W3CDTF">2019-03-21T20:21:00Z</dcterms:modified>
</cp:coreProperties>
</file>