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C3B40" w14:textId="77777777" w:rsidR="008025ED" w:rsidRDefault="008025ED" w:rsidP="008025ED"/>
    <w:p w14:paraId="158A064E" w14:textId="77777777" w:rsidR="008025ED" w:rsidRDefault="008025ED" w:rsidP="008025ED"/>
    <w:p w14:paraId="28C6E9B6" w14:textId="3EC660D3" w:rsidR="00AB6971" w:rsidRPr="00AB6971" w:rsidRDefault="00AB6971" w:rsidP="00AB6971">
      <w:pPr>
        <w:jc w:val="center"/>
        <w:rPr>
          <w:rFonts w:cstheme="minorHAnsi"/>
          <w:sz w:val="28"/>
          <w:szCs w:val="28"/>
        </w:rPr>
      </w:pPr>
      <w:bookmarkStart w:id="0" w:name="_GoBack"/>
      <w:r w:rsidRPr="00AB6971">
        <w:rPr>
          <w:rFonts w:cstheme="minorHAnsi"/>
          <w:b/>
          <w:bCs/>
          <w:sz w:val="28"/>
          <w:szCs w:val="28"/>
        </w:rPr>
        <w:t>El potencial productivo de Córdoba</w:t>
      </w:r>
      <w:r>
        <w:rPr>
          <w:rFonts w:cstheme="minorHAnsi"/>
          <w:sz w:val="28"/>
          <w:szCs w:val="28"/>
        </w:rPr>
        <w:t xml:space="preserve"> </w:t>
      </w:r>
      <w:r w:rsidRPr="00AB6971">
        <w:rPr>
          <w:rFonts w:cstheme="minorHAnsi"/>
          <w:b/>
          <w:bCs/>
          <w:sz w:val="28"/>
          <w:szCs w:val="28"/>
        </w:rPr>
        <w:t>se muestra en Expoagro</w:t>
      </w:r>
    </w:p>
    <w:bookmarkEnd w:id="0"/>
    <w:p w14:paraId="7200B6B8" w14:textId="7AD8A94C" w:rsidR="00AB6971" w:rsidRPr="00AB6971" w:rsidRDefault="00AB6971" w:rsidP="00AB6971">
      <w:pPr>
        <w:jc w:val="center"/>
        <w:rPr>
          <w:rFonts w:cstheme="minorHAnsi"/>
        </w:rPr>
      </w:pPr>
      <w:r w:rsidRPr="00AB6971">
        <w:rPr>
          <w:rFonts w:cstheme="minorHAnsi"/>
          <w:i/>
          <w:iCs/>
        </w:rPr>
        <w:t xml:space="preserve">La </w:t>
      </w:r>
      <w:r>
        <w:rPr>
          <w:rFonts w:cstheme="minorHAnsi"/>
          <w:i/>
          <w:iCs/>
        </w:rPr>
        <w:t>p</w:t>
      </w:r>
      <w:r w:rsidRPr="00AB6971">
        <w:rPr>
          <w:rFonts w:cstheme="minorHAnsi"/>
          <w:i/>
          <w:iCs/>
        </w:rPr>
        <w:t>rovincia participará de la megamuestra del sector agropecuario, que se realizará desde el martes próximo hasta el viernes</w:t>
      </w:r>
      <w:r>
        <w:rPr>
          <w:rFonts w:cstheme="minorHAnsi"/>
          <w:i/>
          <w:iCs/>
        </w:rPr>
        <w:t>: Expoagro 2020 edición YPF Agro</w:t>
      </w:r>
      <w:r w:rsidRPr="00AB6971">
        <w:rPr>
          <w:rFonts w:cstheme="minorHAnsi"/>
          <w:i/>
          <w:iCs/>
        </w:rPr>
        <w:t>. Habrá 20 expositores del programa Córdoba Vidriera Productiva.</w:t>
      </w:r>
    </w:p>
    <w:p w14:paraId="095BF5DD" w14:textId="0D6E070E" w:rsidR="00AB6971" w:rsidRPr="00AB6971" w:rsidRDefault="00AB6971" w:rsidP="00AB6971">
      <w:pPr>
        <w:jc w:val="both"/>
        <w:rPr>
          <w:rFonts w:cstheme="minorHAnsi"/>
        </w:rPr>
      </w:pPr>
      <w:r w:rsidRPr="00AB6971">
        <w:rPr>
          <w:rFonts w:cstheme="minorHAnsi"/>
        </w:rPr>
        <w:t xml:space="preserve">Entre los días 10 y 13 del corriente, en </w:t>
      </w:r>
      <w:r>
        <w:rPr>
          <w:rFonts w:cstheme="minorHAnsi"/>
        </w:rPr>
        <w:t xml:space="preserve">el predio ferial y autódromo de </w:t>
      </w:r>
      <w:r w:rsidRPr="00AB6971">
        <w:rPr>
          <w:rFonts w:cstheme="minorHAnsi"/>
        </w:rPr>
        <w:t>San Nicolás, provincia de Buenos Aires, se llevará a cabo una de las megamuestras que tiene el calendario anual del sector rural: Expoagro</w:t>
      </w:r>
      <w:r>
        <w:rPr>
          <w:rFonts w:cstheme="minorHAnsi"/>
        </w:rPr>
        <w:t xml:space="preserve"> 2020 edición YPF Agro</w:t>
      </w:r>
      <w:r w:rsidRPr="00AB6971">
        <w:rPr>
          <w:rFonts w:cstheme="minorHAnsi"/>
        </w:rPr>
        <w:t>. Como en cada edición, el Gobierno de la Provincia tendrá una destacada participación, en esta oportunidad con una cantidad récord de expositores en el marco del Programa Córdoba Vidriera Productiva, que lleva adelante el Ministerio de Agricultura y Ganadería.</w:t>
      </w:r>
    </w:p>
    <w:p w14:paraId="50568F99" w14:textId="67068BCD" w:rsidR="00AB6971" w:rsidRPr="00AB6971" w:rsidRDefault="00AB6971" w:rsidP="00AB6971">
      <w:pPr>
        <w:jc w:val="both"/>
        <w:rPr>
          <w:rFonts w:cstheme="minorHAnsi"/>
        </w:rPr>
      </w:pPr>
      <w:r w:rsidRPr="00AB6971">
        <w:rPr>
          <w:rFonts w:cstheme="minorHAnsi"/>
        </w:rPr>
        <w:t>La cartera provincial dispuso, en un lote de 1200 metros cuadrados, un stand institucional que estará dividido en dos sectores expositivos: interno y externo. Allí se distribuirán 20 firmas cordobesas de rubros como agromáquinas e implementos, servicios agrícolas, plataformas, chacinados, quesos, bebidas artesanales, maní y delicatesen, entre otros.</w:t>
      </w:r>
    </w:p>
    <w:p w14:paraId="72A5991C" w14:textId="1E16AD64" w:rsidR="00AB6971" w:rsidRPr="00AB6971" w:rsidRDefault="00AB6971" w:rsidP="00AB6971">
      <w:pPr>
        <w:jc w:val="both"/>
        <w:rPr>
          <w:rFonts w:cstheme="minorHAnsi"/>
        </w:rPr>
      </w:pPr>
      <w:r w:rsidRPr="00AB6971">
        <w:rPr>
          <w:rFonts w:cstheme="minorHAnsi"/>
        </w:rPr>
        <w:t>Cabe recordar que esta iniciativa tiene como objetivo ceder un espacio para que las pymes que no pueden acceder a un evento como Expoagro (u otras muestras del sector) puedan hacerlo sin costo. De esta forma, dan a conocer el resultado de su trabajo y tienen la posibilidad de generar alternativas de negocios.</w:t>
      </w:r>
    </w:p>
    <w:p w14:paraId="6B95360D" w14:textId="5FA8983E" w:rsidR="00AB6971" w:rsidRPr="00AB6971" w:rsidRDefault="00AB6971" w:rsidP="00AB6971">
      <w:pPr>
        <w:jc w:val="both"/>
        <w:rPr>
          <w:rFonts w:cstheme="minorHAnsi"/>
        </w:rPr>
      </w:pPr>
      <w:r w:rsidRPr="00AB6971">
        <w:rPr>
          <w:rFonts w:cstheme="minorHAnsi"/>
        </w:rPr>
        <w:t>Las empresas participantes son las siguientes:</w:t>
      </w:r>
    </w:p>
    <w:p w14:paraId="0E14B960" w14:textId="3796931A" w:rsidR="00AB6971" w:rsidRPr="00AB6971" w:rsidRDefault="00AB6971" w:rsidP="00AB6971">
      <w:pPr>
        <w:jc w:val="both"/>
        <w:rPr>
          <w:rFonts w:cstheme="minorHAnsi"/>
        </w:rPr>
      </w:pPr>
      <w:r w:rsidRPr="00AB6971">
        <w:rPr>
          <w:rFonts w:cstheme="minorHAnsi"/>
          <w:b/>
          <w:bCs/>
        </w:rPr>
        <w:t>Sector exterior</w:t>
      </w:r>
    </w:p>
    <w:p w14:paraId="4C184595" w14:textId="77777777" w:rsidR="00AB6971" w:rsidRPr="00AB6971" w:rsidRDefault="00AB6971" w:rsidP="00AB6971">
      <w:pPr>
        <w:jc w:val="both"/>
        <w:rPr>
          <w:rFonts w:cstheme="minorHAnsi"/>
        </w:rPr>
      </w:pPr>
      <w:r w:rsidRPr="00AB6971">
        <w:rPr>
          <w:rFonts w:cstheme="minorHAnsi"/>
        </w:rPr>
        <w:t xml:space="preserve">1- </w:t>
      </w:r>
      <w:proofErr w:type="spellStart"/>
      <w:r w:rsidRPr="00AB6971">
        <w:rPr>
          <w:rFonts w:cstheme="minorHAnsi"/>
        </w:rPr>
        <w:t>Agrotec</w:t>
      </w:r>
      <w:proofErr w:type="spellEnd"/>
      <w:r w:rsidRPr="00AB6971">
        <w:rPr>
          <w:rFonts w:cstheme="minorHAnsi"/>
        </w:rPr>
        <w:t>, implementos.</w:t>
      </w:r>
    </w:p>
    <w:p w14:paraId="5A323753" w14:textId="77777777" w:rsidR="00AB6971" w:rsidRPr="00AB6971" w:rsidRDefault="00AB6971" w:rsidP="00AB6971">
      <w:pPr>
        <w:jc w:val="both"/>
        <w:rPr>
          <w:rFonts w:cstheme="minorHAnsi"/>
        </w:rPr>
      </w:pPr>
      <w:r w:rsidRPr="00AB6971">
        <w:rPr>
          <w:rFonts w:cstheme="minorHAnsi"/>
        </w:rPr>
        <w:t xml:space="preserve">2- </w:t>
      </w:r>
      <w:proofErr w:type="spellStart"/>
      <w:r w:rsidRPr="00AB6971">
        <w:rPr>
          <w:rFonts w:cstheme="minorHAnsi"/>
        </w:rPr>
        <w:t>Indusbell</w:t>
      </w:r>
      <w:proofErr w:type="spellEnd"/>
      <w:r w:rsidRPr="00AB6971">
        <w:rPr>
          <w:rFonts w:cstheme="minorHAnsi"/>
        </w:rPr>
        <w:t>, implementos.</w:t>
      </w:r>
    </w:p>
    <w:p w14:paraId="53814EF5" w14:textId="77777777" w:rsidR="00AB6971" w:rsidRPr="00AB6971" w:rsidRDefault="00AB6971" w:rsidP="00AB6971">
      <w:pPr>
        <w:jc w:val="both"/>
        <w:rPr>
          <w:rFonts w:cstheme="minorHAnsi"/>
        </w:rPr>
      </w:pPr>
      <w:r w:rsidRPr="00AB6971">
        <w:rPr>
          <w:rFonts w:cstheme="minorHAnsi"/>
        </w:rPr>
        <w:t>3-Oberto, palas, cargadoras y grúas.</w:t>
      </w:r>
    </w:p>
    <w:p w14:paraId="22BEE4BF" w14:textId="77777777" w:rsidR="00AB6971" w:rsidRPr="00AB6971" w:rsidRDefault="00AB6971" w:rsidP="00AB6971">
      <w:pPr>
        <w:jc w:val="both"/>
        <w:rPr>
          <w:rFonts w:cstheme="minorHAnsi"/>
        </w:rPr>
      </w:pPr>
      <w:r w:rsidRPr="00AB6971">
        <w:rPr>
          <w:rFonts w:cstheme="minorHAnsi"/>
        </w:rPr>
        <w:t>4- Cultivar, tolvas.</w:t>
      </w:r>
    </w:p>
    <w:p w14:paraId="105A41C4" w14:textId="77777777" w:rsidR="00AB6971" w:rsidRPr="00AB6971" w:rsidRDefault="00AB6971" w:rsidP="00AB6971">
      <w:pPr>
        <w:jc w:val="both"/>
        <w:rPr>
          <w:rFonts w:cstheme="minorHAnsi"/>
        </w:rPr>
      </w:pPr>
      <w:r w:rsidRPr="00AB6971">
        <w:rPr>
          <w:rFonts w:cstheme="minorHAnsi"/>
        </w:rPr>
        <w:t>5-MBO, plataformas.</w:t>
      </w:r>
    </w:p>
    <w:p w14:paraId="7199AF87" w14:textId="77777777" w:rsidR="00AB6971" w:rsidRPr="00AB6971" w:rsidRDefault="00AB6971" w:rsidP="00AB6971">
      <w:pPr>
        <w:jc w:val="both"/>
        <w:rPr>
          <w:rFonts w:cstheme="minorHAnsi"/>
        </w:rPr>
      </w:pPr>
      <w:r w:rsidRPr="00AB6971">
        <w:rPr>
          <w:rFonts w:cstheme="minorHAnsi"/>
        </w:rPr>
        <w:t>6-Metalúrgica VZ, maquinarias.</w:t>
      </w:r>
    </w:p>
    <w:p w14:paraId="2FEFB825" w14:textId="77777777" w:rsidR="00AB6971" w:rsidRPr="00AB6971" w:rsidRDefault="00AB6971" w:rsidP="00AB6971">
      <w:pPr>
        <w:jc w:val="both"/>
        <w:rPr>
          <w:rFonts w:cstheme="minorHAnsi"/>
        </w:rPr>
      </w:pPr>
      <w:r w:rsidRPr="00AB6971">
        <w:rPr>
          <w:rFonts w:cstheme="minorHAnsi"/>
        </w:rPr>
        <w:t> </w:t>
      </w:r>
    </w:p>
    <w:p w14:paraId="0D3EF999" w14:textId="68F713CF" w:rsidR="00AB6971" w:rsidRPr="00AB6971" w:rsidRDefault="00AB6971" w:rsidP="00AB6971">
      <w:pPr>
        <w:jc w:val="both"/>
        <w:rPr>
          <w:rFonts w:cstheme="minorHAnsi"/>
        </w:rPr>
      </w:pPr>
      <w:r w:rsidRPr="00AB6971">
        <w:rPr>
          <w:rFonts w:cstheme="minorHAnsi"/>
          <w:b/>
          <w:bCs/>
        </w:rPr>
        <w:t>Sector galería</w:t>
      </w:r>
    </w:p>
    <w:p w14:paraId="43FA0F04" w14:textId="77777777" w:rsidR="00AB6971" w:rsidRPr="00AB6971" w:rsidRDefault="00AB6971" w:rsidP="00AB6971">
      <w:pPr>
        <w:jc w:val="both"/>
        <w:rPr>
          <w:rFonts w:cstheme="minorHAnsi"/>
        </w:rPr>
      </w:pPr>
      <w:r w:rsidRPr="00AB6971">
        <w:rPr>
          <w:rFonts w:cstheme="minorHAnsi"/>
        </w:rPr>
        <w:t>1- Gallará, premoldeados.</w:t>
      </w:r>
    </w:p>
    <w:p w14:paraId="6B1EDB46" w14:textId="77777777" w:rsidR="00AB6971" w:rsidRPr="00AB6971" w:rsidRDefault="00AB6971" w:rsidP="00AB6971">
      <w:pPr>
        <w:jc w:val="both"/>
        <w:rPr>
          <w:rFonts w:cstheme="minorHAnsi"/>
        </w:rPr>
      </w:pPr>
      <w:r w:rsidRPr="00AB6971">
        <w:rPr>
          <w:rFonts w:cstheme="minorHAnsi"/>
        </w:rPr>
        <w:t xml:space="preserve">2- </w:t>
      </w:r>
      <w:proofErr w:type="spellStart"/>
      <w:r w:rsidRPr="00AB6971">
        <w:rPr>
          <w:rFonts w:cstheme="minorHAnsi"/>
        </w:rPr>
        <w:t>Computrol</w:t>
      </w:r>
      <w:proofErr w:type="spellEnd"/>
      <w:r w:rsidRPr="00AB6971">
        <w:rPr>
          <w:rFonts w:cstheme="minorHAnsi"/>
        </w:rPr>
        <w:t>, servicios de software.</w:t>
      </w:r>
    </w:p>
    <w:p w14:paraId="19CF0FEE" w14:textId="77777777" w:rsidR="00AB6971" w:rsidRPr="00AB6971" w:rsidRDefault="00AB6971" w:rsidP="00AB6971">
      <w:pPr>
        <w:jc w:val="both"/>
        <w:rPr>
          <w:rFonts w:cstheme="minorHAnsi"/>
        </w:rPr>
      </w:pPr>
      <w:r w:rsidRPr="00AB6971">
        <w:rPr>
          <w:rFonts w:cstheme="minorHAnsi"/>
        </w:rPr>
        <w:lastRenderedPageBreak/>
        <w:t>3-EasyAgro, servicios agrícolas.</w:t>
      </w:r>
    </w:p>
    <w:p w14:paraId="37A2EEE9" w14:textId="77777777" w:rsidR="00AB6971" w:rsidRPr="00AB6971" w:rsidRDefault="00AB6971" w:rsidP="00AB6971">
      <w:pPr>
        <w:jc w:val="both"/>
        <w:rPr>
          <w:rFonts w:cstheme="minorHAnsi"/>
        </w:rPr>
      </w:pPr>
      <w:r w:rsidRPr="00AB6971">
        <w:rPr>
          <w:rFonts w:cstheme="minorHAnsi"/>
        </w:rPr>
        <w:t xml:space="preserve">4- </w:t>
      </w:r>
      <w:proofErr w:type="spellStart"/>
      <w:r w:rsidRPr="00AB6971">
        <w:rPr>
          <w:rFonts w:cstheme="minorHAnsi"/>
        </w:rPr>
        <w:t>Insus</w:t>
      </w:r>
      <w:proofErr w:type="spellEnd"/>
      <w:r w:rsidRPr="00AB6971">
        <w:rPr>
          <w:rFonts w:cstheme="minorHAnsi"/>
        </w:rPr>
        <w:t>, tecnología para el agro.</w:t>
      </w:r>
    </w:p>
    <w:p w14:paraId="00B42522" w14:textId="77777777" w:rsidR="00AB6971" w:rsidRPr="00AB6971" w:rsidRDefault="00AB6971" w:rsidP="00AB6971">
      <w:pPr>
        <w:jc w:val="both"/>
        <w:rPr>
          <w:rFonts w:cstheme="minorHAnsi"/>
        </w:rPr>
      </w:pPr>
      <w:r w:rsidRPr="00AB6971">
        <w:rPr>
          <w:rFonts w:cstheme="minorHAnsi"/>
        </w:rPr>
        <w:t>5-Fragar, implementos.</w:t>
      </w:r>
    </w:p>
    <w:p w14:paraId="7FA201BB" w14:textId="1D6F4A6E" w:rsidR="00AB6971" w:rsidRPr="00AB6971" w:rsidRDefault="00AB6971" w:rsidP="00AB6971">
      <w:pPr>
        <w:jc w:val="both"/>
        <w:rPr>
          <w:rFonts w:cstheme="minorHAnsi"/>
        </w:rPr>
      </w:pPr>
      <w:r w:rsidRPr="00AB6971">
        <w:rPr>
          <w:rFonts w:cstheme="minorHAnsi"/>
        </w:rPr>
        <w:t>6-Rattini, implementos.</w:t>
      </w:r>
    </w:p>
    <w:p w14:paraId="51872F68" w14:textId="77777777" w:rsidR="00AB6971" w:rsidRPr="00AB6971" w:rsidRDefault="00AB6971" w:rsidP="00AB6971">
      <w:pPr>
        <w:jc w:val="both"/>
        <w:rPr>
          <w:rFonts w:cstheme="minorHAnsi"/>
        </w:rPr>
      </w:pPr>
    </w:p>
    <w:p w14:paraId="20D29BC5" w14:textId="7D4D66D7" w:rsidR="00AB6971" w:rsidRPr="00AB6971" w:rsidRDefault="00AB6971" w:rsidP="00AB6971">
      <w:pPr>
        <w:jc w:val="both"/>
        <w:rPr>
          <w:rFonts w:cstheme="minorHAnsi"/>
        </w:rPr>
      </w:pPr>
      <w:r w:rsidRPr="00AB6971">
        <w:rPr>
          <w:rFonts w:cstheme="minorHAnsi"/>
          <w:b/>
          <w:bCs/>
        </w:rPr>
        <w:t>Sector interior</w:t>
      </w:r>
    </w:p>
    <w:p w14:paraId="4AAE9E25" w14:textId="77777777" w:rsidR="00AB6971" w:rsidRPr="00AB6971" w:rsidRDefault="00AB6971" w:rsidP="00AB6971">
      <w:pPr>
        <w:jc w:val="both"/>
        <w:rPr>
          <w:rFonts w:cstheme="minorHAnsi"/>
        </w:rPr>
      </w:pPr>
      <w:r w:rsidRPr="00AB6971">
        <w:rPr>
          <w:rFonts w:cstheme="minorHAnsi"/>
        </w:rPr>
        <w:t xml:space="preserve">1- </w:t>
      </w:r>
      <w:proofErr w:type="spellStart"/>
      <w:r w:rsidRPr="00AB6971">
        <w:rPr>
          <w:rFonts w:cstheme="minorHAnsi"/>
        </w:rPr>
        <w:t>Panaholm</w:t>
      </w:r>
      <w:proofErr w:type="spellEnd"/>
      <w:r w:rsidRPr="00AB6971">
        <w:rPr>
          <w:rFonts w:cstheme="minorHAnsi"/>
        </w:rPr>
        <w:t>, cerveza artesanal.</w:t>
      </w:r>
    </w:p>
    <w:p w14:paraId="27F5D985" w14:textId="77777777" w:rsidR="00AB6971" w:rsidRPr="00AB6971" w:rsidRDefault="00AB6971" w:rsidP="00AB6971">
      <w:pPr>
        <w:jc w:val="both"/>
        <w:rPr>
          <w:rFonts w:cstheme="minorHAnsi"/>
        </w:rPr>
      </w:pPr>
      <w:r w:rsidRPr="00AB6971">
        <w:rPr>
          <w:rFonts w:cstheme="minorHAnsi"/>
        </w:rPr>
        <w:t>2- Manisera Luca, maní y derivados.</w:t>
      </w:r>
    </w:p>
    <w:p w14:paraId="1DA68242" w14:textId="77777777" w:rsidR="00AB6971" w:rsidRPr="00AB6971" w:rsidRDefault="00AB6971" w:rsidP="00AB6971">
      <w:pPr>
        <w:jc w:val="both"/>
        <w:rPr>
          <w:rFonts w:cstheme="minorHAnsi"/>
        </w:rPr>
      </w:pPr>
      <w:r w:rsidRPr="00AB6971">
        <w:rPr>
          <w:rFonts w:cstheme="minorHAnsi"/>
        </w:rPr>
        <w:t>3-Tesai, infusiones.</w:t>
      </w:r>
    </w:p>
    <w:p w14:paraId="17DFE7A2" w14:textId="77777777" w:rsidR="00AB6971" w:rsidRPr="00AB6971" w:rsidRDefault="00AB6971" w:rsidP="00AB6971">
      <w:pPr>
        <w:jc w:val="both"/>
        <w:rPr>
          <w:rFonts w:cstheme="minorHAnsi"/>
        </w:rPr>
      </w:pPr>
      <w:r w:rsidRPr="00AB6971">
        <w:rPr>
          <w:rFonts w:cstheme="minorHAnsi"/>
        </w:rPr>
        <w:t xml:space="preserve">4- </w:t>
      </w:r>
      <w:proofErr w:type="spellStart"/>
      <w:r w:rsidRPr="00AB6971">
        <w:rPr>
          <w:rFonts w:cstheme="minorHAnsi"/>
        </w:rPr>
        <w:t>Pepper</w:t>
      </w:r>
      <w:proofErr w:type="spellEnd"/>
      <w:r w:rsidRPr="00AB6971">
        <w:rPr>
          <w:rFonts w:cstheme="minorHAnsi"/>
        </w:rPr>
        <w:t xml:space="preserve"> &amp; Co, conservas de hortalizas. </w:t>
      </w:r>
    </w:p>
    <w:p w14:paraId="03C5FA89" w14:textId="77777777" w:rsidR="00AB6971" w:rsidRPr="00AB6971" w:rsidRDefault="00AB6971" w:rsidP="00AB6971">
      <w:pPr>
        <w:jc w:val="both"/>
        <w:rPr>
          <w:rFonts w:cstheme="minorHAnsi"/>
        </w:rPr>
      </w:pPr>
      <w:r w:rsidRPr="00AB6971">
        <w:rPr>
          <w:rFonts w:cstheme="minorHAnsi"/>
        </w:rPr>
        <w:t>5-Makarona, pastas a base de legumbres.</w:t>
      </w:r>
    </w:p>
    <w:p w14:paraId="5D291496" w14:textId="77777777" w:rsidR="00AB6971" w:rsidRPr="00AB6971" w:rsidRDefault="00AB6971" w:rsidP="00AB6971">
      <w:pPr>
        <w:jc w:val="both"/>
        <w:rPr>
          <w:rFonts w:cstheme="minorHAnsi"/>
        </w:rPr>
      </w:pPr>
      <w:r w:rsidRPr="00AB6971">
        <w:rPr>
          <w:rFonts w:cstheme="minorHAnsi"/>
        </w:rPr>
        <w:t>6-Cabaña Espinillos, quesos.</w:t>
      </w:r>
    </w:p>
    <w:p w14:paraId="0C07AEE3" w14:textId="77777777" w:rsidR="00AB6971" w:rsidRPr="00AB6971" w:rsidRDefault="00AB6971" w:rsidP="00AB6971">
      <w:pPr>
        <w:jc w:val="both"/>
        <w:rPr>
          <w:rFonts w:cstheme="minorHAnsi"/>
        </w:rPr>
      </w:pPr>
      <w:r w:rsidRPr="00AB6971">
        <w:rPr>
          <w:rFonts w:cstheme="minorHAnsi"/>
        </w:rPr>
        <w:t>7-Reggio, chacinados.</w:t>
      </w:r>
    </w:p>
    <w:p w14:paraId="5C7769B3" w14:textId="277E2419" w:rsidR="00AB6971" w:rsidRPr="00AB6971" w:rsidRDefault="00AB6971" w:rsidP="00AB6971">
      <w:pPr>
        <w:jc w:val="both"/>
        <w:rPr>
          <w:rFonts w:cstheme="minorHAnsi"/>
        </w:rPr>
      </w:pPr>
      <w:r w:rsidRPr="00AB6971">
        <w:rPr>
          <w:rFonts w:cstheme="minorHAnsi"/>
        </w:rPr>
        <w:t>8-Pitey, leche de maní.</w:t>
      </w:r>
    </w:p>
    <w:p w14:paraId="6C1EEA4A" w14:textId="77777777" w:rsidR="00AB6971" w:rsidRPr="00AB6971" w:rsidRDefault="00AB6971" w:rsidP="00AB6971">
      <w:pPr>
        <w:jc w:val="both"/>
        <w:rPr>
          <w:rFonts w:cstheme="minorHAnsi"/>
        </w:rPr>
      </w:pPr>
      <w:r w:rsidRPr="00AB6971">
        <w:rPr>
          <w:rFonts w:cstheme="minorHAnsi"/>
          <w:b/>
          <w:bCs/>
        </w:rPr>
        <w:t>Presencia institucional</w:t>
      </w:r>
    </w:p>
    <w:p w14:paraId="1BE4E71E" w14:textId="6A3EB59E" w:rsidR="00AB6971" w:rsidRPr="00AB6971" w:rsidRDefault="00AB6971" w:rsidP="00AB6971">
      <w:pPr>
        <w:jc w:val="both"/>
        <w:rPr>
          <w:rFonts w:cstheme="minorHAnsi"/>
        </w:rPr>
      </w:pPr>
      <w:r w:rsidRPr="00AB6971">
        <w:rPr>
          <w:rFonts w:cstheme="minorHAnsi"/>
        </w:rPr>
        <w:t xml:space="preserve"> En el mismo espacio, personal del Ministerio de Agricultura y Ganadería atenderá las consultas de los productores que se acerquen al stand de la Provincia, y todos los visitantes podrán participar de un juego de realidad virtual con temática vinculada al agro y destinado a fomentar las Buenas </w:t>
      </w:r>
      <w:r w:rsidRPr="00AB6971">
        <w:rPr>
          <w:rFonts w:cstheme="minorHAnsi"/>
        </w:rPr>
        <w:t xml:space="preserve">  </w:t>
      </w:r>
      <w:r w:rsidRPr="00AB6971">
        <w:rPr>
          <w:rFonts w:cstheme="minorHAnsi"/>
        </w:rPr>
        <w:t>Prácticas Agropecuarias. Junto a los ministerios de Industria, Comercio y Minería, y de Ciencia y Tecnología, conforman el denominado Gabinete Productivo.</w:t>
      </w:r>
    </w:p>
    <w:p w14:paraId="3B66E4EB" w14:textId="46ADF8ED" w:rsidR="00AB6971" w:rsidRPr="00AB6971" w:rsidRDefault="00AB6971" w:rsidP="00AB6971">
      <w:pPr>
        <w:jc w:val="both"/>
        <w:rPr>
          <w:rFonts w:cstheme="minorHAnsi"/>
        </w:rPr>
      </w:pPr>
      <w:r w:rsidRPr="00AB6971">
        <w:rPr>
          <w:rFonts w:cstheme="minorHAnsi"/>
        </w:rPr>
        <w:t>Por su parte, la Agencia Córdoba Turismo también dispondrá de un espacio de atención donde se brindará información de todos los sitios de interés, no solo para la temporada estival sino durante todo el año.</w:t>
      </w:r>
    </w:p>
    <w:p w14:paraId="7568E97A" w14:textId="2D3B9E04" w:rsidR="00AB6971" w:rsidRDefault="00AB6971" w:rsidP="00AB6971">
      <w:pPr>
        <w:jc w:val="both"/>
        <w:rPr>
          <w:rFonts w:cstheme="minorHAnsi"/>
        </w:rPr>
      </w:pPr>
      <w:r w:rsidRPr="00AB6971">
        <w:rPr>
          <w:rFonts w:cstheme="minorHAnsi"/>
        </w:rPr>
        <w:t xml:space="preserve">Finalmente, el Banco de la Provincia de Córdoba ofrecerá a los productores una línea de préstamos para la compra de insumos agrícolas, y financiamiento para productos que fabriquen empresas incluidas en la Asociación de Fabricantes de Maquinaria Agrícola y </w:t>
      </w:r>
      <w:proofErr w:type="spellStart"/>
      <w:r w:rsidRPr="00AB6971">
        <w:rPr>
          <w:rFonts w:cstheme="minorHAnsi"/>
        </w:rPr>
        <w:t>Agrocomponentes</w:t>
      </w:r>
      <w:proofErr w:type="spellEnd"/>
      <w:r w:rsidRPr="00AB6971">
        <w:rPr>
          <w:rFonts w:cstheme="minorHAnsi"/>
        </w:rPr>
        <w:t xml:space="preserve"> de Córdoba (AFAMAC), entre otros beneficios.</w:t>
      </w:r>
    </w:p>
    <w:p w14:paraId="6329BC25" w14:textId="6B918167" w:rsidR="00AB6971" w:rsidRPr="00AB6971" w:rsidRDefault="00AB6971" w:rsidP="00AB6971">
      <w:pPr>
        <w:jc w:val="both"/>
        <w:rPr>
          <w:rFonts w:cstheme="minorHAnsi"/>
        </w:rPr>
      </w:pPr>
      <w:r>
        <w:rPr>
          <w:rFonts w:cstheme="minorHAnsi"/>
        </w:rPr>
        <w:t xml:space="preserve">Más información en: </w:t>
      </w:r>
      <w:hyperlink r:id="rId7" w:history="1">
        <w:r w:rsidRPr="0027237B">
          <w:rPr>
            <w:rStyle w:val="Hipervnculo"/>
            <w:rFonts w:cstheme="minorHAnsi"/>
          </w:rPr>
          <w:t>www.expoagro.com.ar</w:t>
        </w:r>
      </w:hyperlink>
      <w:r>
        <w:rPr>
          <w:rFonts w:cstheme="minorHAnsi"/>
        </w:rPr>
        <w:t xml:space="preserve"> </w:t>
      </w:r>
    </w:p>
    <w:p w14:paraId="54D1F2EB" w14:textId="77777777" w:rsidR="00AB6971" w:rsidRDefault="00AB6971" w:rsidP="00AB6971">
      <w:pPr>
        <w:jc w:val="both"/>
        <w:rPr>
          <w:color w:val="000099"/>
        </w:rPr>
      </w:pPr>
      <w:r>
        <w:rPr>
          <w:rFonts w:ascii="Verdana" w:hAnsi="Verdana"/>
          <w:color w:val="000099"/>
        </w:rPr>
        <w:t> </w:t>
      </w:r>
    </w:p>
    <w:p w14:paraId="6B20A212" w14:textId="77777777" w:rsidR="008025ED" w:rsidRPr="00516484" w:rsidRDefault="008025ED" w:rsidP="008025ED">
      <w:pPr>
        <w:rPr>
          <w:b/>
        </w:rPr>
      </w:pPr>
    </w:p>
    <w:sectPr w:rsidR="008025ED" w:rsidRPr="0051648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2B978" w14:textId="77777777" w:rsidR="008025ED" w:rsidRDefault="008025ED" w:rsidP="008025ED">
      <w:pPr>
        <w:spacing w:after="0" w:line="240" w:lineRule="auto"/>
      </w:pPr>
      <w:r>
        <w:separator/>
      </w:r>
    </w:p>
  </w:endnote>
  <w:endnote w:type="continuationSeparator" w:id="0">
    <w:p w14:paraId="514B2AB0" w14:textId="77777777" w:rsidR="008025ED" w:rsidRDefault="008025ED"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A2585" w14:textId="77777777" w:rsidR="008025ED" w:rsidRDefault="008025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73253" w14:textId="77777777" w:rsidR="008025ED" w:rsidRDefault="008025E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6761" w14:textId="77777777" w:rsidR="008025ED" w:rsidRDefault="008025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66E2B" w14:textId="77777777" w:rsidR="008025ED" w:rsidRDefault="008025ED" w:rsidP="008025ED">
      <w:pPr>
        <w:spacing w:after="0" w:line="240" w:lineRule="auto"/>
      </w:pPr>
      <w:r>
        <w:separator/>
      </w:r>
    </w:p>
  </w:footnote>
  <w:footnote w:type="continuationSeparator" w:id="0">
    <w:p w14:paraId="19DD7089" w14:textId="77777777" w:rsidR="008025ED" w:rsidRDefault="008025ED"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C710" w14:textId="77777777" w:rsidR="008025ED" w:rsidRDefault="00AB6971">
    <w:pPr>
      <w:pStyle w:val="Encabezado"/>
    </w:pPr>
    <w:r>
      <w:rPr>
        <w:noProof/>
        <w:lang w:eastAsia="es-AR"/>
      </w:rPr>
      <w:pict w14:anchorId="1AE98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F138" w14:textId="77777777" w:rsidR="008025ED" w:rsidRDefault="00AB6971">
    <w:pPr>
      <w:pStyle w:val="Encabezado"/>
    </w:pPr>
    <w:r>
      <w:rPr>
        <w:noProof/>
        <w:lang w:eastAsia="es-AR"/>
      </w:rPr>
      <w:pict w14:anchorId="0BA85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56FC" w14:textId="77777777" w:rsidR="008025ED" w:rsidRDefault="00AB6971">
    <w:pPr>
      <w:pStyle w:val="Encabezado"/>
    </w:pPr>
    <w:r>
      <w:rPr>
        <w:noProof/>
        <w:lang w:eastAsia="es-AR"/>
      </w:rPr>
      <w:pict w14:anchorId="549F4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ED"/>
    <w:rsid w:val="000B0066"/>
    <w:rsid w:val="00516484"/>
    <w:rsid w:val="00554C74"/>
    <w:rsid w:val="008025ED"/>
    <w:rsid w:val="00AB6971"/>
    <w:rsid w:val="00C61162"/>
    <w:rsid w:val="00F56A86"/>
    <w:rsid w:val="00FA0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E8E091"/>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character" w:styleId="Hipervnculo">
    <w:name w:val="Hyperlink"/>
    <w:basedOn w:val="Fuentedeprrafopredeter"/>
    <w:uiPriority w:val="99"/>
    <w:unhideWhenUsed/>
    <w:rsid w:val="00AB6971"/>
    <w:rPr>
      <w:color w:val="0000FF" w:themeColor="hyperlink"/>
      <w:u w:val="single"/>
    </w:rPr>
  </w:style>
  <w:style w:type="character" w:styleId="Mencinsinresolver">
    <w:name w:val="Unresolved Mention"/>
    <w:basedOn w:val="Fuentedeprrafopredeter"/>
    <w:uiPriority w:val="99"/>
    <w:semiHidden/>
    <w:unhideWhenUsed/>
    <w:rsid w:val="00AB6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84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493</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Eliana Esnaola</cp:lastModifiedBy>
  <cp:revision>2</cp:revision>
  <cp:lastPrinted>2019-07-02T14:55:00Z</cp:lastPrinted>
  <dcterms:created xsi:type="dcterms:W3CDTF">2020-03-09T16:35:00Z</dcterms:created>
  <dcterms:modified xsi:type="dcterms:W3CDTF">2020-03-09T16:35:00Z</dcterms:modified>
</cp:coreProperties>
</file>