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2D" w:rsidRDefault="00DC382D">
      <w:pPr>
        <w:jc w:val="both"/>
        <w:rPr>
          <w:rFonts w:cstheme="minorHAnsi"/>
        </w:rPr>
      </w:pPr>
    </w:p>
    <w:p w:rsidR="00DC382D" w:rsidRDefault="00DC382D">
      <w:pPr>
        <w:jc w:val="both"/>
        <w:rPr>
          <w:rFonts w:cstheme="minorHAnsi"/>
        </w:rPr>
      </w:pPr>
    </w:p>
    <w:p w:rsidR="00DC382D" w:rsidRDefault="00DC382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  <w:bookmarkStart w:id="0" w:name="_GoBack"/>
    </w:p>
    <w:p w:rsidR="00DC382D" w:rsidRDefault="004021E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s-AR"/>
        </w:rPr>
      </w:pPr>
      <w:r>
        <w:rPr>
          <w:rFonts w:eastAsia="Times New Roman" w:cstheme="minorHAnsi"/>
          <w:b/>
          <w:sz w:val="28"/>
          <w:szCs w:val="28"/>
          <w:lang w:eastAsia="es-AR"/>
        </w:rPr>
        <w:t>Energy Mercosur y su propuesta de ahorro para el productor</w:t>
      </w:r>
    </w:p>
    <w:bookmarkEnd w:id="0"/>
    <w:p w:rsidR="00DC382D" w:rsidRDefault="004021E4">
      <w:pPr>
        <w:shd w:val="clear" w:color="auto" w:fill="FFFFFF"/>
        <w:spacing w:after="0" w:line="240" w:lineRule="auto"/>
        <w:jc w:val="center"/>
      </w:pPr>
      <w:r>
        <w:rPr>
          <w:rFonts w:eastAsia="Times New Roman" w:cstheme="minorHAnsi"/>
          <w:i/>
          <w:lang w:eastAsia="es-AR"/>
        </w:rPr>
        <w:t xml:space="preserve">La empresa debuta como sponsor de energía renovable de la Capital Nacional de los Agronegocios. </w:t>
      </w:r>
    </w:p>
    <w:p w:rsidR="00DC382D" w:rsidRDefault="00DC382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s-AR"/>
        </w:rPr>
      </w:pPr>
    </w:p>
    <w:p w:rsidR="00DC382D" w:rsidRDefault="004021E4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Cada vez resulta más complicado sostener producciones electrodependientes, principalmente por los costos que conlleva</w:t>
      </w:r>
      <w:r w:rsidR="00546EE1">
        <w:rPr>
          <w:rFonts w:cstheme="minorHAnsi"/>
        </w:rPr>
        <w:t>n</w:t>
      </w:r>
      <w:r>
        <w:rPr>
          <w:rFonts w:cstheme="minorHAnsi"/>
        </w:rPr>
        <w:t xml:space="preserve"> la electricidad y los impuestos. Una de las alternativas que se plantea</w:t>
      </w:r>
      <w:r w:rsidR="00546EE1">
        <w:rPr>
          <w:rFonts w:cstheme="minorHAnsi"/>
        </w:rPr>
        <w:t>n ante esta situación</w:t>
      </w:r>
      <w:r>
        <w:rPr>
          <w:rFonts w:cstheme="minorHAnsi"/>
        </w:rPr>
        <w:t xml:space="preserve"> es la revolución de las energías sustentables que tienen un triple impacto. </w:t>
      </w:r>
    </w:p>
    <w:p w:rsidR="00DC382D" w:rsidRDefault="00DC382D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DC382D" w:rsidRDefault="004021E4">
      <w:pPr>
        <w:shd w:val="clear" w:color="auto" w:fill="FFFFFF"/>
        <w:spacing w:after="0" w:line="240" w:lineRule="auto"/>
        <w:jc w:val="both"/>
      </w:pPr>
      <w:r>
        <w:rPr>
          <w:rFonts w:cstheme="minorHAnsi"/>
        </w:rPr>
        <w:t xml:space="preserve">En este sentido, para Expoagro 2020 edición YPF Agro, Energy Mercosur redobla su apuesta y debuta como Sponsor Oficial de soluciones solares fotovoltaicas. </w:t>
      </w:r>
      <w:r>
        <w:rPr>
          <w:rFonts w:eastAsia="Times New Roman" w:cstheme="minorHAnsi"/>
          <w:lang w:eastAsia="es-AR"/>
        </w:rPr>
        <w:t>Cabe destacar que la empresa ofrece un sistema de energía renovabl</w:t>
      </w:r>
      <w:r w:rsidR="00546EE1">
        <w:rPr>
          <w:rFonts w:eastAsia="Times New Roman" w:cstheme="minorHAnsi"/>
          <w:lang w:eastAsia="es-AR"/>
        </w:rPr>
        <w:t>e</w:t>
      </w:r>
      <w:r>
        <w:rPr>
          <w:rFonts w:eastAsia="Times New Roman" w:cstheme="minorHAnsi"/>
          <w:lang w:eastAsia="es-AR"/>
        </w:rPr>
        <w:t xml:space="preserve"> que permite a los usuarios poseer energía en el mismo lugar donde la necesitan y tener un ahorro muy importante.</w:t>
      </w:r>
    </w:p>
    <w:p w:rsidR="00DC382D" w:rsidRDefault="00DC382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</w:p>
    <w:p w:rsidR="00DC382D" w:rsidRDefault="004021E4">
      <w:pPr>
        <w:shd w:val="clear" w:color="auto" w:fill="FFFFFF"/>
        <w:spacing w:after="0" w:line="240" w:lineRule="auto"/>
        <w:jc w:val="both"/>
      </w:pPr>
      <w:r>
        <w:rPr>
          <w:rFonts w:eastAsia="Times New Roman" w:cstheme="minorHAnsi"/>
          <w:lang w:eastAsia="es-AR"/>
        </w:rPr>
        <w:t>Al respecto, Alfonso Mercurio, CEO de la compañía, se refirió a la importancia que tiene la relación entre el agro y las energías alternativas: “El campo es un cliente muy importante para el desarrollo de la energía sustentable, dado que el sector tiene un gasto muy alto para el funcionamiento de los equipos, como</w:t>
      </w:r>
      <w:r w:rsidR="00546EE1">
        <w:rPr>
          <w:rFonts w:eastAsia="Times New Roman" w:cstheme="minorHAnsi"/>
          <w:lang w:eastAsia="es-AR"/>
        </w:rPr>
        <w:t>, por ejemplo,</w:t>
      </w:r>
      <w:r>
        <w:rPr>
          <w:rFonts w:eastAsia="Times New Roman" w:cstheme="minorHAnsi"/>
          <w:lang w:eastAsia="es-AR"/>
        </w:rPr>
        <w:t xml:space="preserve"> las bombas por rieg</w:t>
      </w:r>
      <w:r w:rsidR="00546EE1">
        <w:rPr>
          <w:rFonts w:eastAsia="Times New Roman" w:cstheme="minorHAnsi"/>
          <w:lang w:eastAsia="es-AR"/>
        </w:rPr>
        <w:t>o que funcionan con generadores</w:t>
      </w:r>
      <w:r>
        <w:rPr>
          <w:rFonts w:eastAsia="Times New Roman" w:cstheme="minorHAnsi"/>
          <w:lang w:eastAsia="es-AR"/>
        </w:rPr>
        <w:t xml:space="preserve"> y el implemento de la energía sustentable</w:t>
      </w:r>
      <w:r w:rsidR="00546EE1">
        <w:rPr>
          <w:rFonts w:eastAsia="Times New Roman" w:cstheme="minorHAnsi"/>
          <w:lang w:eastAsia="es-AR"/>
        </w:rPr>
        <w:t xml:space="preserve"> que</w:t>
      </w:r>
      <w:r>
        <w:rPr>
          <w:rFonts w:eastAsia="Times New Roman" w:cstheme="minorHAnsi"/>
          <w:lang w:eastAsia="es-AR"/>
        </w:rPr>
        <w:t xml:space="preserve"> permite un ahorro importante”, enfatizó. </w:t>
      </w:r>
    </w:p>
    <w:p w:rsidR="00DC382D" w:rsidRDefault="00DC382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es-AR"/>
        </w:rPr>
      </w:pPr>
    </w:p>
    <w:p w:rsidR="00DC382D" w:rsidRDefault="004021E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lang w:eastAsia="es-AR"/>
        </w:rPr>
        <w:t>Del 10 al 13 de marzo, en la Capital Nacional de los Agronegocios, los visitantes podrán acercarse al espacio de Energy Mer</w:t>
      </w:r>
      <w:r w:rsidR="00546EE1">
        <w:rPr>
          <w:rFonts w:eastAsia="Times New Roman" w:cstheme="minorHAnsi"/>
          <w:lang w:eastAsia="es-AR"/>
        </w:rPr>
        <w:t>cosur, ubicado en el lote 1330,</w:t>
      </w:r>
      <w:r>
        <w:rPr>
          <w:rFonts w:eastAsia="Times New Roman" w:cstheme="minorHAnsi"/>
          <w:lang w:eastAsia="es-AR"/>
        </w:rPr>
        <w:t xml:space="preserve"> y conocer las soluciones fotovoltaicas para el bombeo de agua y sistemas de riego; soluciones fotovoltaicas para viviendas y establos; soluciones fotovoltaicas para el alumbrado vial y residencial, y promociones especi</w:t>
      </w:r>
      <w:r w:rsidR="00546EE1">
        <w:rPr>
          <w:rFonts w:eastAsia="Times New Roman" w:cstheme="minorHAnsi"/>
          <w:lang w:eastAsia="es-AR"/>
        </w:rPr>
        <w:t>ales para las tres soluciones.</w:t>
      </w:r>
    </w:p>
    <w:p w:rsidR="00DC382D" w:rsidRDefault="00DC382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</w:p>
    <w:p w:rsidR="00DC382D" w:rsidRDefault="004021E4">
      <w:pPr>
        <w:shd w:val="clear" w:color="auto" w:fill="FFFFFF"/>
        <w:spacing w:after="0" w:line="240" w:lineRule="auto"/>
        <w:jc w:val="both"/>
      </w:pPr>
      <w:r>
        <w:rPr>
          <w:rFonts w:eastAsia="Times New Roman" w:cstheme="minorHAnsi"/>
          <w:b/>
          <w:lang w:eastAsia="es-AR"/>
        </w:rPr>
        <w:t>Triple impacto</w:t>
      </w:r>
    </w:p>
    <w:p w:rsidR="00DC382D" w:rsidRDefault="004021E4">
      <w:pPr>
        <w:shd w:val="clear" w:color="auto" w:fill="FFFFFF"/>
        <w:spacing w:after="240" w:line="240" w:lineRule="auto"/>
        <w:jc w:val="both"/>
      </w:pPr>
      <w:r>
        <w:rPr>
          <w:rFonts w:eastAsia="Times New Roman" w:cstheme="minorHAnsi"/>
          <w:lang w:eastAsia="es-AR"/>
        </w:rPr>
        <w:t xml:space="preserve">Desde la compañía resaltaron que las soluciones fotovoltaicas de Energy Mercosur para el agro tienen beneficios de triple impacto. A nivel ambiental, la principal ventaja es la prácticamente nula emisión de gases de efecto invernadero (GEI) y otros contaminantes que contribuyen al cambio climático; </w:t>
      </w:r>
      <w:r w:rsidR="00600EA7">
        <w:rPr>
          <w:rFonts w:eastAsia="Times New Roman" w:cstheme="minorHAnsi"/>
          <w:lang w:eastAsia="es-AR"/>
        </w:rPr>
        <w:t xml:space="preserve">además, </w:t>
      </w:r>
      <w:r>
        <w:rPr>
          <w:rFonts w:eastAsia="Times New Roman" w:cstheme="minorHAnsi"/>
          <w:lang w:eastAsia="es-AR"/>
        </w:rPr>
        <w:t>ayudan a disminuir enfermedades relacionadas con la contaminac</w:t>
      </w:r>
      <w:r w:rsidR="00600EA7">
        <w:rPr>
          <w:rFonts w:eastAsia="Times New Roman" w:cstheme="minorHAnsi"/>
          <w:lang w:eastAsia="es-AR"/>
        </w:rPr>
        <w:t>ión, tanto en los seres humanos</w:t>
      </w:r>
      <w:r>
        <w:rPr>
          <w:rFonts w:eastAsia="Times New Roman" w:cstheme="minorHAnsi"/>
          <w:lang w:eastAsia="es-AR"/>
        </w:rPr>
        <w:t xml:space="preserve"> como en los animales, y pueden reducir la necesidad de proyectos hidroeléctricos de gran escala con los consecuentes efectos de inundación y erosión. </w:t>
      </w:r>
    </w:p>
    <w:p w:rsidR="00DC382D" w:rsidRDefault="00600EA7">
      <w:pPr>
        <w:shd w:val="clear" w:color="auto" w:fill="FFFFFF"/>
        <w:spacing w:after="0" w:line="240" w:lineRule="auto"/>
        <w:jc w:val="both"/>
      </w:pPr>
      <w:r>
        <w:rPr>
          <w:rFonts w:eastAsia="Times New Roman" w:cstheme="minorHAnsi"/>
          <w:lang w:eastAsia="es-AR"/>
        </w:rPr>
        <w:t xml:space="preserve">En segundo lugar, </w:t>
      </w:r>
      <w:r w:rsidR="004021E4">
        <w:rPr>
          <w:rFonts w:eastAsia="Times New Roman" w:cstheme="minorHAnsi"/>
          <w:lang w:eastAsia="es-AR"/>
        </w:rPr>
        <w:t>como se mencionó</w:t>
      </w:r>
      <w:r>
        <w:rPr>
          <w:rFonts w:eastAsia="Times New Roman" w:cstheme="minorHAnsi"/>
          <w:lang w:eastAsia="es-AR"/>
        </w:rPr>
        <w:t>,</w:t>
      </w:r>
      <w:r w:rsidR="004021E4">
        <w:rPr>
          <w:rFonts w:eastAsia="Times New Roman" w:cstheme="minorHAnsi"/>
          <w:lang w:eastAsia="es-AR"/>
        </w:rPr>
        <w:t xml:space="preserve"> tienen grandes ventajas económicas: la reducción de las tarifas en los servicios de luz, agua y gas; generación de empleos directos (trabajadores de la construcción, desarrolladores, fabricantes de equipo, diseñado</w:t>
      </w:r>
      <w:r>
        <w:rPr>
          <w:rFonts w:eastAsia="Times New Roman" w:cstheme="minorHAnsi"/>
          <w:lang w:eastAsia="es-AR"/>
        </w:rPr>
        <w:t>res, instaladores, financieros)</w:t>
      </w:r>
      <w:r w:rsidR="004021E4">
        <w:rPr>
          <w:rFonts w:eastAsia="Times New Roman" w:cstheme="minorHAnsi"/>
          <w:lang w:eastAsia="es-AR"/>
        </w:rPr>
        <w:t xml:space="preserve"> e indirectos (en la agricultura, al expandir los sistemas de riego, en la ganadería y avicultura, con la instalación de establos electrificados, en el comercio y los servicios). En las provincias que adhirieron a la Ley Nacional </w:t>
      </w:r>
      <w:r>
        <w:rPr>
          <w:rFonts w:eastAsia="Times New Roman" w:cstheme="minorHAnsi"/>
          <w:lang w:eastAsia="es-AR"/>
        </w:rPr>
        <w:t>27.424 (Generación distribuida),</w:t>
      </w:r>
      <w:r w:rsidR="004021E4">
        <w:rPr>
          <w:rFonts w:eastAsia="Times New Roman" w:cstheme="minorHAnsi"/>
          <w:lang w:eastAsia="es-AR"/>
        </w:rPr>
        <w:t xml:space="preserve"> los usuarios pueden aprovechar de un </w:t>
      </w:r>
      <w:r w:rsidR="004021E4">
        <w:rPr>
          <w:rFonts w:eastAsia="Times New Roman" w:cstheme="minorHAnsi"/>
          <w:color w:val="000000"/>
          <w:lang w:eastAsia="es-AR"/>
        </w:rPr>
        <w:t>Certificado de Crédito Fiscal (CCF).</w:t>
      </w:r>
      <w:r w:rsidR="004021E4">
        <w:rPr>
          <w:rFonts w:eastAsia="Times New Roman" w:cstheme="minorHAnsi"/>
          <w:sz w:val="20"/>
          <w:szCs w:val="20"/>
          <w:lang w:eastAsia="es-AR"/>
        </w:rPr>
        <w:t xml:space="preserve"> </w:t>
      </w:r>
      <w:r w:rsidR="004021E4">
        <w:rPr>
          <w:rFonts w:eastAsia="Times New Roman" w:cstheme="minorHAnsi"/>
          <w:color w:val="000000"/>
          <w:lang w:eastAsia="es-AR"/>
        </w:rPr>
        <w:t>El monto del Certificado es de $</w:t>
      </w:r>
      <w:r>
        <w:rPr>
          <w:rFonts w:eastAsia="Times New Roman" w:cstheme="minorHAnsi"/>
          <w:color w:val="000000"/>
          <w:lang w:eastAsia="es-AR"/>
        </w:rPr>
        <w:t xml:space="preserve"> 30.000 por k</w:t>
      </w:r>
      <w:r w:rsidR="004021E4">
        <w:rPr>
          <w:rFonts w:eastAsia="Times New Roman" w:cstheme="minorHAnsi"/>
          <w:color w:val="000000"/>
          <w:lang w:eastAsia="es-AR"/>
        </w:rPr>
        <w:t>W instalado, hasta un máximo de $</w:t>
      </w:r>
      <w:r>
        <w:rPr>
          <w:rFonts w:eastAsia="Times New Roman" w:cstheme="minorHAnsi"/>
          <w:color w:val="000000"/>
          <w:lang w:eastAsia="es-AR"/>
        </w:rPr>
        <w:t xml:space="preserve"> </w:t>
      </w:r>
      <w:r w:rsidR="004021E4">
        <w:rPr>
          <w:rFonts w:eastAsia="Times New Roman" w:cstheme="minorHAnsi"/>
          <w:color w:val="000000"/>
          <w:lang w:eastAsia="es-AR"/>
        </w:rPr>
        <w:t>2.000.000 por instalación.</w:t>
      </w:r>
      <w:r w:rsidR="004021E4">
        <w:rPr>
          <w:rFonts w:eastAsia="Times New Roman" w:cstheme="minorHAnsi"/>
          <w:lang w:eastAsia="es-AR"/>
        </w:rPr>
        <w:t xml:space="preserve"> Con este aho</w:t>
      </w:r>
      <w:r>
        <w:rPr>
          <w:rFonts w:eastAsia="Times New Roman" w:cstheme="minorHAnsi"/>
          <w:lang w:eastAsia="es-AR"/>
        </w:rPr>
        <w:t>rro adicional</w:t>
      </w:r>
      <w:r w:rsidR="004021E4">
        <w:rPr>
          <w:rFonts w:eastAsia="Times New Roman" w:cstheme="minorHAnsi"/>
          <w:lang w:eastAsia="es-AR"/>
        </w:rPr>
        <w:t xml:space="preserve"> se acortan considerablemente los tiempos de recuperación de la inversión inicial.</w:t>
      </w:r>
    </w:p>
    <w:p w:rsidR="00DC382D" w:rsidRDefault="00DC3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theme="minorHAnsi"/>
          <w:lang w:eastAsia="es-AR"/>
        </w:rPr>
      </w:pPr>
    </w:p>
    <w:p w:rsidR="00DC382D" w:rsidRDefault="00DC3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theme="minorHAnsi"/>
          <w:lang w:eastAsia="es-AR"/>
        </w:rPr>
      </w:pPr>
    </w:p>
    <w:p w:rsidR="00DC382D" w:rsidRDefault="00DC3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theme="minorHAnsi"/>
          <w:lang w:eastAsia="es-AR"/>
        </w:rPr>
      </w:pPr>
    </w:p>
    <w:p w:rsidR="00DC382D" w:rsidRDefault="00DC382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</w:p>
    <w:p w:rsidR="00DC382D" w:rsidRDefault="004021E4">
      <w:pPr>
        <w:shd w:val="clear" w:color="auto" w:fill="FFFFFF"/>
        <w:spacing w:after="0" w:line="240" w:lineRule="auto"/>
        <w:jc w:val="both"/>
      </w:pPr>
      <w:r>
        <w:rPr>
          <w:rFonts w:eastAsia="Times New Roman" w:cstheme="minorHAnsi"/>
          <w:lang w:eastAsia="es-AR"/>
        </w:rPr>
        <w:t xml:space="preserve">Por último, y no menos importante, hicieron hincapié </w:t>
      </w:r>
      <w:r w:rsidR="00600EA7">
        <w:rPr>
          <w:rFonts w:eastAsia="Times New Roman" w:cstheme="minorHAnsi"/>
          <w:lang w:eastAsia="es-AR"/>
        </w:rPr>
        <w:t>en</w:t>
      </w:r>
      <w:r>
        <w:rPr>
          <w:rFonts w:eastAsia="Times New Roman" w:cstheme="minorHAnsi"/>
          <w:lang w:eastAsia="es-AR"/>
        </w:rPr>
        <w:t xml:space="preserve"> los beneficios sociales, dado que los paneles solares </w:t>
      </w:r>
      <w:r w:rsidR="00600EA7">
        <w:rPr>
          <w:rFonts w:eastAsia="Times New Roman" w:cstheme="minorHAnsi"/>
          <w:lang w:eastAsia="es-AR"/>
        </w:rPr>
        <w:t>brindan</w:t>
      </w:r>
      <w:r>
        <w:rPr>
          <w:rFonts w:eastAsia="Times New Roman" w:cstheme="minorHAnsi"/>
          <w:lang w:eastAsia="es-AR"/>
        </w:rPr>
        <w:t xml:space="preserve"> la posibilidad de llevar energía a comunidades remotas, y en la promoción del desarrollo de dichas comunidades.</w:t>
      </w:r>
    </w:p>
    <w:p w:rsidR="00DC382D" w:rsidRDefault="00DC382D">
      <w:pPr>
        <w:jc w:val="both"/>
        <w:rPr>
          <w:rFonts w:cstheme="minorHAnsi"/>
        </w:rPr>
      </w:pPr>
    </w:p>
    <w:p w:rsidR="00DC382D" w:rsidRDefault="004021E4">
      <w:pPr>
        <w:jc w:val="both"/>
      </w:pPr>
      <w:r>
        <w:rPr>
          <w:rFonts w:cstheme="minorHAnsi"/>
        </w:rPr>
        <w:t xml:space="preserve">Más información en: </w:t>
      </w:r>
      <w:hyperlink r:id="rId6">
        <w:r>
          <w:rPr>
            <w:rStyle w:val="EnlacedeInternet"/>
            <w:rFonts w:cstheme="minorHAnsi"/>
          </w:rPr>
          <w:t>www.expoagro.com.ar</w:t>
        </w:r>
      </w:hyperlink>
      <w:r>
        <w:rPr>
          <w:rFonts w:cstheme="minorHAnsi"/>
        </w:rPr>
        <w:t xml:space="preserve"> </w:t>
      </w:r>
    </w:p>
    <w:sectPr w:rsidR="00DC382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EC2" w:rsidRDefault="000C4EC2">
      <w:pPr>
        <w:spacing w:after="0" w:line="240" w:lineRule="auto"/>
      </w:pPr>
      <w:r>
        <w:separator/>
      </w:r>
    </w:p>
  </w:endnote>
  <w:endnote w:type="continuationSeparator" w:id="0">
    <w:p w:rsidR="000C4EC2" w:rsidRDefault="000C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2D" w:rsidRDefault="00DC38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EC2" w:rsidRDefault="000C4EC2">
      <w:pPr>
        <w:spacing w:after="0" w:line="240" w:lineRule="auto"/>
      </w:pPr>
      <w:r>
        <w:separator/>
      </w:r>
    </w:p>
  </w:footnote>
  <w:footnote w:type="continuationSeparator" w:id="0">
    <w:p w:rsidR="000C4EC2" w:rsidRDefault="000C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2D" w:rsidRDefault="004021E4">
    <w:pPr>
      <w:pStyle w:val="Encabezado"/>
    </w:pPr>
    <w:r>
      <w:rPr>
        <w:noProof/>
        <w:lang w:eastAsia="es-A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7181215" cy="10158095"/>
          <wp:effectExtent l="0" t="0" r="0" b="0"/>
          <wp:wrapNone/>
          <wp:docPr id="1" name="WordPictureWatermark13969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396967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1215" cy="10158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2D"/>
    <w:rsid w:val="000C4EC2"/>
    <w:rsid w:val="004021E4"/>
    <w:rsid w:val="00546EE1"/>
    <w:rsid w:val="00600EA7"/>
    <w:rsid w:val="0060454D"/>
    <w:rsid w:val="00DC382D"/>
    <w:rsid w:val="00F7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73F31-3D1D-4CBD-9C55-3A5239A2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8025E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025ED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025ED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C43970"/>
    <w:rPr>
      <w:color w:val="0000FF" w:themeColor="hyperlink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dc:description/>
  <cp:lastModifiedBy>Eliana Esnaola</cp:lastModifiedBy>
  <cp:revision>2</cp:revision>
  <cp:lastPrinted>2019-07-02T14:55:00Z</cp:lastPrinted>
  <dcterms:created xsi:type="dcterms:W3CDTF">2020-01-20T14:34:00Z</dcterms:created>
  <dcterms:modified xsi:type="dcterms:W3CDTF">2020-01-20T14:34:00Z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