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3B860" w14:textId="77777777" w:rsidR="008025ED" w:rsidRPr="00FC549E" w:rsidRDefault="008025ED" w:rsidP="008025ED">
      <w:pPr>
        <w:rPr>
          <w:sz w:val="24"/>
          <w:szCs w:val="24"/>
        </w:rPr>
      </w:pPr>
    </w:p>
    <w:p w14:paraId="34953AB4" w14:textId="77777777" w:rsidR="001A242A" w:rsidRPr="00FC549E" w:rsidRDefault="001A242A" w:rsidP="008025ED">
      <w:pPr>
        <w:rPr>
          <w:sz w:val="24"/>
          <w:szCs w:val="24"/>
        </w:rPr>
      </w:pPr>
    </w:p>
    <w:p w14:paraId="739A09E5" w14:textId="77777777" w:rsidR="00DA5164" w:rsidRPr="00DA5164" w:rsidRDefault="00DA5164" w:rsidP="00DA5164">
      <w:pPr>
        <w:shd w:val="clear" w:color="auto" w:fill="FFFFFF"/>
        <w:spacing w:after="0" w:line="240" w:lineRule="auto"/>
        <w:jc w:val="center"/>
        <w:rPr>
          <w:rFonts w:eastAsia="Times New Roman" w:cstheme="minorHAnsi"/>
          <w:b/>
          <w:bCs/>
          <w:color w:val="222222"/>
          <w:sz w:val="28"/>
          <w:szCs w:val="28"/>
          <w:lang w:eastAsia="es-AR"/>
        </w:rPr>
      </w:pPr>
    </w:p>
    <w:p w14:paraId="1C29A220" w14:textId="777A86A8" w:rsidR="001A242A" w:rsidRPr="00DA5164" w:rsidRDefault="00DA5164" w:rsidP="00DA5164">
      <w:pPr>
        <w:shd w:val="clear" w:color="auto" w:fill="FFFFFF"/>
        <w:spacing w:after="0" w:line="240" w:lineRule="auto"/>
        <w:jc w:val="center"/>
        <w:rPr>
          <w:rFonts w:eastAsia="Times New Roman" w:cstheme="minorHAnsi"/>
          <w:b/>
          <w:bCs/>
          <w:color w:val="222222"/>
          <w:sz w:val="28"/>
          <w:szCs w:val="28"/>
          <w:lang w:eastAsia="es-AR"/>
        </w:rPr>
      </w:pPr>
      <w:bookmarkStart w:id="0" w:name="_GoBack"/>
      <w:r w:rsidRPr="00DA5164">
        <w:rPr>
          <w:rFonts w:eastAsia="Times New Roman" w:cstheme="minorHAnsi"/>
          <w:b/>
          <w:bCs/>
          <w:color w:val="222222"/>
          <w:sz w:val="28"/>
          <w:szCs w:val="28"/>
          <w:lang w:eastAsia="es-AR"/>
        </w:rPr>
        <w:t xml:space="preserve">Red Surcos celebrará </w:t>
      </w:r>
      <w:proofErr w:type="gramStart"/>
      <w:r w:rsidRPr="00DA5164">
        <w:rPr>
          <w:rFonts w:eastAsia="Times New Roman" w:cstheme="minorHAnsi"/>
          <w:b/>
          <w:bCs/>
          <w:color w:val="222222"/>
          <w:sz w:val="28"/>
          <w:szCs w:val="28"/>
          <w:lang w:eastAsia="es-AR"/>
        </w:rPr>
        <w:t>las 30 millones</w:t>
      </w:r>
      <w:proofErr w:type="gramEnd"/>
      <w:r w:rsidRPr="00DA5164">
        <w:rPr>
          <w:rFonts w:eastAsia="Times New Roman" w:cstheme="minorHAnsi"/>
          <w:b/>
          <w:bCs/>
          <w:color w:val="222222"/>
          <w:sz w:val="28"/>
          <w:szCs w:val="28"/>
          <w:lang w:eastAsia="es-AR"/>
        </w:rPr>
        <w:t xml:space="preserve"> de hectáreas aplicadas con </w:t>
      </w:r>
      <w:proofErr w:type="spellStart"/>
      <w:r w:rsidRPr="00DA5164">
        <w:rPr>
          <w:rFonts w:eastAsia="Times New Roman" w:cstheme="minorHAnsi"/>
          <w:b/>
          <w:bCs/>
          <w:color w:val="222222"/>
          <w:sz w:val="28"/>
          <w:szCs w:val="28"/>
          <w:lang w:eastAsia="es-AR"/>
        </w:rPr>
        <w:t>Dedalo</w:t>
      </w:r>
      <w:proofErr w:type="spellEnd"/>
      <w:r w:rsidRPr="00DA5164">
        <w:rPr>
          <w:rFonts w:eastAsia="Times New Roman" w:cstheme="minorHAnsi"/>
          <w:b/>
          <w:bCs/>
          <w:color w:val="222222"/>
          <w:sz w:val="28"/>
          <w:szCs w:val="28"/>
          <w:lang w:eastAsia="es-AR"/>
        </w:rPr>
        <w:t xml:space="preserve"> elite en 7 campañas</w:t>
      </w:r>
    </w:p>
    <w:bookmarkEnd w:id="0"/>
    <w:p w14:paraId="64DB67F9" w14:textId="77777777" w:rsidR="00DA5164" w:rsidRPr="00DA5164" w:rsidRDefault="00DA5164" w:rsidP="00DA5164">
      <w:pPr>
        <w:shd w:val="clear" w:color="auto" w:fill="FFFFFF"/>
        <w:spacing w:after="0" w:line="240" w:lineRule="auto"/>
        <w:jc w:val="center"/>
        <w:rPr>
          <w:rFonts w:eastAsia="Times New Roman" w:cstheme="minorHAnsi"/>
          <w:i/>
          <w:iCs/>
          <w:color w:val="222222"/>
          <w:lang w:eastAsia="es-AR"/>
        </w:rPr>
      </w:pPr>
    </w:p>
    <w:p w14:paraId="444A612E" w14:textId="42B0D163" w:rsidR="001A242A" w:rsidRDefault="00DA5164" w:rsidP="00DA5164">
      <w:pPr>
        <w:shd w:val="clear" w:color="auto" w:fill="FFFFFF"/>
        <w:spacing w:after="0" w:line="240" w:lineRule="auto"/>
        <w:jc w:val="center"/>
        <w:rPr>
          <w:rFonts w:eastAsia="Times New Roman" w:cstheme="minorHAnsi"/>
          <w:i/>
          <w:iCs/>
          <w:color w:val="222222"/>
          <w:lang w:eastAsia="es-AR"/>
        </w:rPr>
      </w:pPr>
      <w:r w:rsidRPr="00DA5164">
        <w:rPr>
          <w:rFonts w:eastAsia="Times New Roman" w:cstheme="minorHAnsi"/>
          <w:i/>
          <w:iCs/>
          <w:color w:val="222222"/>
          <w:lang w:eastAsia="es-AR"/>
        </w:rPr>
        <w:t xml:space="preserve">El herbicida 2,4d </w:t>
      </w:r>
      <w:proofErr w:type="spellStart"/>
      <w:r w:rsidRPr="00DA5164">
        <w:rPr>
          <w:rFonts w:eastAsia="Times New Roman" w:cstheme="minorHAnsi"/>
          <w:i/>
          <w:iCs/>
          <w:color w:val="222222"/>
          <w:lang w:eastAsia="es-AR"/>
        </w:rPr>
        <w:t>Dedalo</w:t>
      </w:r>
      <w:proofErr w:type="spellEnd"/>
      <w:r w:rsidRPr="00DA5164">
        <w:rPr>
          <w:rFonts w:eastAsia="Times New Roman" w:cstheme="minorHAnsi"/>
          <w:i/>
          <w:iCs/>
          <w:color w:val="222222"/>
          <w:lang w:eastAsia="es-AR"/>
        </w:rPr>
        <w:t xml:space="preserve"> elite con ventajas y beneficios a campo; menos principio activo, menor volatilidad y más amigable con el medio ambiente.</w:t>
      </w:r>
    </w:p>
    <w:p w14:paraId="145D9FA7" w14:textId="77777777" w:rsidR="00DA5164" w:rsidRPr="00DA5164" w:rsidRDefault="00DA5164" w:rsidP="00DA5164">
      <w:pPr>
        <w:shd w:val="clear" w:color="auto" w:fill="FFFFFF"/>
        <w:spacing w:after="0" w:line="240" w:lineRule="auto"/>
        <w:jc w:val="center"/>
        <w:rPr>
          <w:rFonts w:eastAsia="Times New Roman" w:cstheme="minorHAnsi"/>
          <w:i/>
          <w:iCs/>
          <w:color w:val="222222"/>
          <w:lang w:eastAsia="es-AR"/>
        </w:rPr>
      </w:pPr>
    </w:p>
    <w:tbl>
      <w:tblPr>
        <w:tblW w:w="8423" w:type="dxa"/>
        <w:tblCellMar>
          <w:left w:w="0" w:type="dxa"/>
          <w:right w:w="0" w:type="dxa"/>
        </w:tblCellMar>
        <w:tblLook w:val="04A0" w:firstRow="1" w:lastRow="0" w:firstColumn="1" w:lastColumn="0" w:noHBand="0" w:noVBand="1"/>
      </w:tblPr>
      <w:tblGrid>
        <w:gridCol w:w="8421"/>
        <w:gridCol w:w="6"/>
        <w:gridCol w:w="6"/>
        <w:gridCol w:w="6"/>
      </w:tblGrid>
      <w:tr w:rsidR="001A242A" w:rsidRPr="00FC549E" w14:paraId="0FA10F38" w14:textId="77777777" w:rsidTr="00DA5164">
        <w:tc>
          <w:tcPr>
            <w:tcW w:w="8405" w:type="dxa"/>
            <w:noWrap/>
            <w:hideMark/>
          </w:tcPr>
          <w:p w14:paraId="747F07FC" w14:textId="77777777" w:rsidR="001A242A" w:rsidRPr="00FC549E" w:rsidRDefault="001A242A" w:rsidP="001A242A">
            <w:pPr>
              <w:spacing w:after="0" w:line="242" w:lineRule="atLeast"/>
              <w:jc w:val="both"/>
              <w:rPr>
                <w:rFonts w:eastAsia="Times New Roman" w:cstheme="minorHAnsi"/>
                <w:spacing w:val="2"/>
                <w:sz w:val="24"/>
                <w:szCs w:val="24"/>
                <w:lang w:eastAsia="es-AR"/>
              </w:rPr>
            </w:pPr>
          </w:p>
        </w:tc>
        <w:tc>
          <w:tcPr>
            <w:tcW w:w="0" w:type="auto"/>
            <w:noWrap/>
            <w:hideMark/>
          </w:tcPr>
          <w:p w14:paraId="48624C6D" w14:textId="77777777" w:rsidR="001A242A" w:rsidRPr="00FC549E" w:rsidRDefault="001A242A" w:rsidP="001A242A">
            <w:pPr>
              <w:spacing w:after="0" w:line="240" w:lineRule="auto"/>
              <w:jc w:val="both"/>
              <w:rPr>
                <w:rFonts w:eastAsia="Times New Roman" w:cstheme="minorHAnsi"/>
                <w:color w:val="222222"/>
                <w:spacing w:val="2"/>
                <w:sz w:val="24"/>
                <w:szCs w:val="24"/>
                <w:lang w:eastAsia="es-AR"/>
              </w:rPr>
            </w:pPr>
          </w:p>
        </w:tc>
        <w:tc>
          <w:tcPr>
            <w:tcW w:w="0" w:type="auto"/>
            <w:noWrap/>
            <w:hideMark/>
          </w:tcPr>
          <w:p w14:paraId="7E1AD16D" w14:textId="77777777" w:rsidR="001A242A" w:rsidRPr="00FC549E" w:rsidRDefault="001A242A" w:rsidP="001A242A">
            <w:pPr>
              <w:spacing w:after="0" w:line="240" w:lineRule="auto"/>
              <w:jc w:val="both"/>
              <w:rPr>
                <w:rFonts w:eastAsia="Times New Roman" w:cstheme="minorHAnsi"/>
                <w:color w:val="222222"/>
                <w:spacing w:val="2"/>
                <w:sz w:val="24"/>
                <w:szCs w:val="24"/>
                <w:lang w:eastAsia="es-AR"/>
              </w:rPr>
            </w:pPr>
          </w:p>
        </w:tc>
        <w:tc>
          <w:tcPr>
            <w:tcW w:w="0" w:type="auto"/>
            <w:vMerge w:val="restart"/>
            <w:noWrap/>
            <w:hideMark/>
          </w:tcPr>
          <w:p w14:paraId="65E14F03" w14:textId="77777777" w:rsidR="001A242A" w:rsidRPr="00FC549E" w:rsidRDefault="001A242A" w:rsidP="001A242A">
            <w:pPr>
              <w:spacing w:after="0" w:line="218" w:lineRule="atLeast"/>
              <w:jc w:val="both"/>
              <w:rPr>
                <w:rFonts w:eastAsia="Times New Roman" w:cstheme="minorHAnsi"/>
                <w:color w:val="444444"/>
                <w:spacing w:val="2"/>
                <w:sz w:val="24"/>
                <w:szCs w:val="24"/>
                <w:lang w:eastAsia="es-AR"/>
              </w:rPr>
            </w:pPr>
          </w:p>
        </w:tc>
      </w:tr>
      <w:tr w:rsidR="001A242A" w:rsidRPr="00FC549E" w14:paraId="263E149D" w14:textId="77777777" w:rsidTr="00DA5164">
        <w:tc>
          <w:tcPr>
            <w:tcW w:w="0" w:type="auto"/>
            <w:gridSpan w:val="3"/>
            <w:vAlign w:val="center"/>
            <w:hideMark/>
          </w:tcPr>
          <w:p w14:paraId="30D184C0" w14:textId="77777777" w:rsidR="001A242A" w:rsidRPr="00FC549E" w:rsidRDefault="001A242A" w:rsidP="001A242A">
            <w:pPr>
              <w:spacing w:after="0" w:line="240" w:lineRule="auto"/>
              <w:jc w:val="both"/>
              <w:rPr>
                <w:rFonts w:eastAsia="Times New Roman" w:cstheme="minorHAnsi"/>
                <w:spacing w:val="2"/>
                <w:sz w:val="24"/>
                <w:szCs w:val="24"/>
                <w:lang w:eastAsia="es-AR"/>
              </w:rPr>
            </w:pPr>
          </w:p>
        </w:tc>
        <w:tc>
          <w:tcPr>
            <w:tcW w:w="0" w:type="auto"/>
            <w:vMerge/>
            <w:vAlign w:val="center"/>
            <w:hideMark/>
          </w:tcPr>
          <w:p w14:paraId="70DE966F" w14:textId="77777777" w:rsidR="001A242A" w:rsidRPr="00FC549E" w:rsidRDefault="001A242A" w:rsidP="001A242A">
            <w:pPr>
              <w:spacing w:after="0" w:line="240" w:lineRule="auto"/>
              <w:jc w:val="both"/>
              <w:rPr>
                <w:rFonts w:eastAsia="Times New Roman" w:cstheme="minorHAnsi"/>
                <w:color w:val="444444"/>
                <w:spacing w:val="2"/>
                <w:sz w:val="24"/>
                <w:szCs w:val="24"/>
                <w:lang w:eastAsia="es-AR"/>
              </w:rPr>
            </w:pPr>
          </w:p>
        </w:tc>
      </w:tr>
    </w:tbl>
    <w:p w14:paraId="6EAA6B24" w14:textId="77777777" w:rsidR="00DA5164" w:rsidRPr="00DA5164" w:rsidRDefault="00DA5164" w:rsidP="00DA5164">
      <w:pPr>
        <w:shd w:val="clear" w:color="auto" w:fill="FFFFFF"/>
        <w:spacing w:line="240" w:lineRule="auto"/>
        <w:jc w:val="both"/>
        <w:rPr>
          <w:rFonts w:eastAsia="Times New Roman" w:cstheme="minorHAnsi"/>
          <w:color w:val="000000" w:themeColor="text1"/>
          <w:sz w:val="24"/>
          <w:szCs w:val="24"/>
          <w:lang w:eastAsia="es-AR"/>
        </w:rPr>
      </w:pPr>
      <w:r w:rsidRPr="00DA5164">
        <w:rPr>
          <w:rFonts w:eastAsia="Times New Roman" w:cstheme="minorHAnsi"/>
          <w:color w:val="000000" w:themeColor="text1"/>
          <w:sz w:val="24"/>
          <w:szCs w:val="24"/>
          <w:lang w:eastAsia="es-AR"/>
        </w:rPr>
        <w:t xml:space="preserve">Red Surcos es auspiciante por primera vez de Expoagro 2020 edición YPF Agro, y con motivo de la celebración de </w:t>
      </w:r>
      <w:proofErr w:type="gramStart"/>
      <w:r w:rsidRPr="00DA5164">
        <w:rPr>
          <w:rFonts w:eastAsia="Times New Roman" w:cstheme="minorHAnsi"/>
          <w:color w:val="000000" w:themeColor="text1"/>
          <w:sz w:val="24"/>
          <w:szCs w:val="24"/>
          <w:lang w:eastAsia="es-AR"/>
        </w:rPr>
        <w:t>las 30 millones</w:t>
      </w:r>
      <w:proofErr w:type="gramEnd"/>
      <w:r w:rsidRPr="00DA5164">
        <w:rPr>
          <w:rFonts w:eastAsia="Times New Roman" w:cstheme="minorHAnsi"/>
          <w:color w:val="000000" w:themeColor="text1"/>
          <w:sz w:val="24"/>
          <w:szCs w:val="24"/>
          <w:lang w:eastAsia="es-AR"/>
        </w:rPr>
        <w:t xml:space="preserve"> de hectáreas aplicadas con su herbicida con nanotecnología, </w:t>
      </w:r>
      <w:proofErr w:type="spellStart"/>
      <w:r w:rsidRPr="00DA5164">
        <w:rPr>
          <w:rFonts w:eastAsia="Times New Roman" w:cstheme="minorHAnsi"/>
          <w:color w:val="000000" w:themeColor="text1"/>
          <w:sz w:val="24"/>
          <w:szCs w:val="24"/>
          <w:lang w:eastAsia="es-AR"/>
        </w:rPr>
        <w:t>Dedado</w:t>
      </w:r>
      <w:proofErr w:type="spellEnd"/>
      <w:r w:rsidRPr="00DA5164">
        <w:rPr>
          <w:rFonts w:eastAsia="Times New Roman" w:cstheme="minorHAnsi"/>
          <w:color w:val="000000" w:themeColor="text1"/>
          <w:sz w:val="24"/>
          <w:szCs w:val="24"/>
          <w:lang w:eastAsia="es-AR"/>
        </w:rPr>
        <w:t xml:space="preserve"> elite, realizará un brindis con entrega de reconocimientos a los productores, el miércoles 11 de marzo en el auditorio </w:t>
      </w:r>
      <w:proofErr w:type="spellStart"/>
      <w:r w:rsidRPr="00DA5164">
        <w:rPr>
          <w:rFonts w:eastAsia="Times New Roman" w:cstheme="minorHAnsi"/>
          <w:color w:val="000000" w:themeColor="text1"/>
          <w:sz w:val="24"/>
          <w:szCs w:val="24"/>
          <w:lang w:eastAsia="es-AR"/>
        </w:rPr>
        <w:t>insitucional</w:t>
      </w:r>
      <w:proofErr w:type="spellEnd"/>
      <w:r w:rsidRPr="00DA5164">
        <w:rPr>
          <w:rFonts w:eastAsia="Times New Roman" w:cstheme="minorHAnsi"/>
          <w:color w:val="000000" w:themeColor="text1"/>
          <w:sz w:val="24"/>
          <w:szCs w:val="24"/>
          <w:lang w:eastAsia="es-AR"/>
        </w:rPr>
        <w:t xml:space="preserve"> de Expoagro.</w:t>
      </w:r>
    </w:p>
    <w:p w14:paraId="62F6E7B2" w14:textId="1ADD33B9" w:rsidR="00DA5164" w:rsidRDefault="00DA5164" w:rsidP="00DA5164">
      <w:pPr>
        <w:shd w:val="clear" w:color="auto" w:fill="FFFFFF"/>
        <w:spacing w:line="240" w:lineRule="auto"/>
        <w:jc w:val="both"/>
        <w:rPr>
          <w:rFonts w:eastAsia="Times New Roman" w:cstheme="minorHAnsi"/>
          <w:color w:val="000000" w:themeColor="text1"/>
          <w:sz w:val="24"/>
          <w:szCs w:val="24"/>
          <w:lang w:eastAsia="es-AR"/>
        </w:rPr>
      </w:pPr>
      <w:r w:rsidRPr="00DA5164">
        <w:rPr>
          <w:rFonts w:eastAsia="Times New Roman" w:cstheme="minorHAnsi"/>
          <w:color w:val="000000" w:themeColor="text1"/>
          <w:sz w:val="24"/>
          <w:szCs w:val="24"/>
          <w:lang w:eastAsia="es-AR"/>
        </w:rPr>
        <w:t xml:space="preserve">Sebastián Calvo, presidente ejecutivo de Red Surcos, actualizará los desarrollos sobre los que está trabajando la empresa para cambiar los paradigmas de la agricultura. El uso de la nanotecnología permitió en el caso de Dédalo Elite lograr un formulado de 2,4 D utilizar hasta el 50% menos de ingrediente activo por hectárea para ejercer el control deseado y poseer bajo olor y baja volatilidad. </w:t>
      </w:r>
      <w:proofErr w:type="gramStart"/>
      <w:r w:rsidRPr="00DA5164">
        <w:rPr>
          <w:rFonts w:eastAsia="Times New Roman" w:cstheme="minorHAnsi"/>
          <w:color w:val="000000" w:themeColor="text1"/>
          <w:sz w:val="24"/>
          <w:szCs w:val="24"/>
          <w:lang w:eastAsia="es-AR"/>
        </w:rPr>
        <w:t>Además</w:t>
      </w:r>
      <w:proofErr w:type="gramEnd"/>
      <w:r w:rsidRPr="00DA5164">
        <w:rPr>
          <w:rFonts w:eastAsia="Times New Roman" w:cstheme="minorHAnsi"/>
          <w:color w:val="000000" w:themeColor="text1"/>
          <w:sz w:val="24"/>
          <w:szCs w:val="24"/>
          <w:lang w:eastAsia="es-AR"/>
        </w:rPr>
        <w:t xml:space="preserve"> no se inactiva en aguas de duras, prescinden del uso de cualquier coadyuvante y como dato no menor: es de alta compatibilidad en las mezclas de tanque, lo cual evita tapados de picos y asegura una dosificación homogénea.</w:t>
      </w:r>
    </w:p>
    <w:p w14:paraId="35AC85FF" w14:textId="53DD118B" w:rsidR="001A242A" w:rsidRPr="00FC549E" w:rsidRDefault="001A242A" w:rsidP="001A242A">
      <w:pPr>
        <w:shd w:val="clear" w:color="auto" w:fill="FFFFFF"/>
        <w:spacing w:line="240" w:lineRule="auto"/>
        <w:jc w:val="both"/>
        <w:rPr>
          <w:rFonts w:eastAsia="Times New Roman" w:cstheme="minorHAnsi"/>
          <w:color w:val="000000" w:themeColor="text1"/>
          <w:sz w:val="24"/>
          <w:szCs w:val="24"/>
          <w:lang w:eastAsia="es-AR"/>
        </w:rPr>
      </w:pPr>
      <w:r w:rsidRPr="00FC549E">
        <w:rPr>
          <w:rFonts w:eastAsia="Times New Roman" w:cstheme="minorHAnsi"/>
          <w:color w:val="000000" w:themeColor="text1"/>
          <w:sz w:val="24"/>
          <w:szCs w:val="24"/>
          <w:lang w:eastAsia="es-AR"/>
        </w:rPr>
        <w:t>Desde hace más de 10 años, Red Surcos es pionera en la aplicación de nanotecnología sobre fitosanitarios. Una tecnología nacional con la que ya se trataron más de 10 millones de hectáreas agrícolas y que en los últimos años se ha registrado en países de Latinoamérica y Europa. Al controlar y comprimir la materia a escalas nanométricas se presenta</w:t>
      </w:r>
      <w:r w:rsidR="007B1AAC" w:rsidRPr="00FC549E">
        <w:rPr>
          <w:rFonts w:eastAsia="Times New Roman" w:cstheme="minorHAnsi"/>
          <w:color w:val="000000" w:themeColor="text1"/>
          <w:sz w:val="24"/>
          <w:szCs w:val="24"/>
          <w:lang w:eastAsia="es-AR"/>
        </w:rPr>
        <w:t>n</w:t>
      </w:r>
      <w:r w:rsidRPr="00FC549E">
        <w:rPr>
          <w:rFonts w:eastAsia="Times New Roman" w:cstheme="minorHAnsi"/>
          <w:color w:val="000000" w:themeColor="text1"/>
          <w:sz w:val="24"/>
          <w:szCs w:val="24"/>
          <w:lang w:eastAsia="es-AR"/>
        </w:rPr>
        <w:t xml:space="preserve"> fenómenos y propiedades totalmente nuevos. Los activos formulados con nanotecnología </w:t>
      </w:r>
      <w:r w:rsidR="007B1AAC" w:rsidRPr="00FC549E">
        <w:rPr>
          <w:rFonts w:eastAsia="Times New Roman" w:cstheme="minorHAnsi"/>
          <w:color w:val="000000" w:themeColor="text1"/>
          <w:sz w:val="24"/>
          <w:szCs w:val="24"/>
          <w:lang w:eastAsia="es-AR"/>
        </w:rPr>
        <w:t>ofrecen</w:t>
      </w:r>
      <w:r w:rsidRPr="00FC549E">
        <w:rPr>
          <w:rFonts w:eastAsia="Times New Roman" w:cstheme="minorHAnsi"/>
          <w:color w:val="000000" w:themeColor="text1"/>
          <w:sz w:val="24"/>
          <w:szCs w:val="24"/>
          <w:lang w:eastAsia="es-AR"/>
        </w:rPr>
        <w:t xml:space="preserve"> beneficios agronómicos, prácticos y ambientales</w:t>
      </w:r>
      <w:r w:rsidR="00FC549E" w:rsidRPr="00FC549E">
        <w:rPr>
          <w:rFonts w:eastAsia="Times New Roman" w:cstheme="minorHAnsi"/>
          <w:color w:val="000000" w:themeColor="text1"/>
          <w:sz w:val="24"/>
          <w:szCs w:val="24"/>
          <w:lang w:eastAsia="es-AR"/>
        </w:rPr>
        <w:t>, y p</w:t>
      </w:r>
      <w:r w:rsidRPr="00FC549E">
        <w:rPr>
          <w:rFonts w:eastAsia="Times New Roman" w:cstheme="minorHAnsi"/>
          <w:color w:val="000000" w:themeColor="text1"/>
          <w:sz w:val="24"/>
          <w:szCs w:val="24"/>
          <w:lang w:eastAsia="es-AR"/>
        </w:rPr>
        <w:t>ermite</w:t>
      </w:r>
      <w:r w:rsidR="007B1AAC" w:rsidRPr="00FC549E">
        <w:rPr>
          <w:rFonts w:eastAsia="Times New Roman" w:cstheme="minorHAnsi"/>
          <w:color w:val="000000" w:themeColor="text1"/>
          <w:sz w:val="24"/>
          <w:szCs w:val="24"/>
          <w:lang w:eastAsia="es-AR"/>
        </w:rPr>
        <w:t>n</w:t>
      </w:r>
      <w:r w:rsidRPr="00FC549E">
        <w:rPr>
          <w:rFonts w:eastAsia="Times New Roman" w:cstheme="minorHAnsi"/>
          <w:color w:val="000000" w:themeColor="text1"/>
          <w:sz w:val="24"/>
          <w:szCs w:val="24"/>
          <w:lang w:eastAsia="es-AR"/>
        </w:rPr>
        <w:t xml:space="preserve"> que fitosanitarios ya conocidos, de probada eficacia en los sistemas agrícolas, como el 2,4</w:t>
      </w:r>
      <w:r w:rsidR="00FC549E" w:rsidRPr="00FC549E">
        <w:rPr>
          <w:rFonts w:eastAsia="Times New Roman" w:cstheme="minorHAnsi"/>
          <w:color w:val="000000" w:themeColor="text1"/>
          <w:sz w:val="24"/>
          <w:szCs w:val="24"/>
          <w:lang w:eastAsia="es-AR"/>
        </w:rPr>
        <w:t xml:space="preserve"> </w:t>
      </w:r>
      <w:r w:rsidRPr="00FC549E">
        <w:rPr>
          <w:rFonts w:eastAsia="Times New Roman" w:cstheme="minorHAnsi"/>
          <w:color w:val="000000" w:themeColor="text1"/>
          <w:sz w:val="24"/>
          <w:szCs w:val="24"/>
          <w:lang w:eastAsia="es-AR"/>
        </w:rPr>
        <w:t xml:space="preserve">D, aumenten de manera significativa su </w:t>
      </w:r>
      <w:proofErr w:type="spellStart"/>
      <w:r w:rsidRPr="00FC549E">
        <w:rPr>
          <w:rFonts w:eastAsia="Times New Roman" w:cstheme="minorHAnsi"/>
          <w:color w:val="000000" w:themeColor="text1"/>
          <w:sz w:val="24"/>
          <w:szCs w:val="24"/>
          <w:lang w:eastAsia="es-AR"/>
        </w:rPr>
        <w:t>bioeficacia</w:t>
      </w:r>
      <w:proofErr w:type="spellEnd"/>
      <w:r w:rsidRPr="00FC549E">
        <w:rPr>
          <w:rFonts w:eastAsia="Times New Roman" w:cstheme="minorHAnsi"/>
          <w:color w:val="000000" w:themeColor="text1"/>
          <w:sz w:val="24"/>
          <w:szCs w:val="24"/>
          <w:lang w:eastAsia="es-AR"/>
        </w:rPr>
        <w:t xml:space="preserve"> y biodisponibilidad. </w:t>
      </w:r>
    </w:p>
    <w:p w14:paraId="369D6A3E" w14:textId="77777777" w:rsidR="001A242A" w:rsidRPr="00FC549E" w:rsidRDefault="001A242A" w:rsidP="001A242A">
      <w:pPr>
        <w:shd w:val="clear" w:color="auto" w:fill="FFFFFF"/>
        <w:spacing w:line="240" w:lineRule="auto"/>
        <w:jc w:val="both"/>
        <w:rPr>
          <w:rFonts w:eastAsia="Times New Roman" w:cstheme="minorHAnsi"/>
          <w:color w:val="000000" w:themeColor="text1"/>
          <w:sz w:val="24"/>
          <w:szCs w:val="24"/>
          <w:lang w:eastAsia="es-AR"/>
        </w:rPr>
      </w:pPr>
      <w:r w:rsidRPr="00FC549E">
        <w:rPr>
          <w:rFonts w:eastAsia="Times New Roman" w:cstheme="minorHAnsi"/>
          <w:color w:val="000000" w:themeColor="text1"/>
          <w:sz w:val="24"/>
          <w:szCs w:val="24"/>
          <w:lang w:eastAsia="es-AR"/>
        </w:rPr>
        <w:t xml:space="preserve">Así se logra una mayor superficie específica de contacto y una mayor capacidad de difusión para penetrar en las malezas. De esta forma </w:t>
      </w:r>
      <w:r w:rsidR="00FC549E" w:rsidRPr="00FC549E">
        <w:rPr>
          <w:rFonts w:eastAsia="Times New Roman" w:cstheme="minorHAnsi"/>
          <w:color w:val="000000" w:themeColor="text1"/>
          <w:sz w:val="24"/>
          <w:szCs w:val="24"/>
          <w:lang w:eastAsia="es-AR"/>
        </w:rPr>
        <w:t xml:space="preserve">se </w:t>
      </w:r>
      <w:r w:rsidRPr="00FC549E">
        <w:rPr>
          <w:rFonts w:eastAsia="Times New Roman" w:cstheme="minorHAnsi"/>
          <w:color w:val="000000" w:themeColor="text1"/>
          <w:sz w:val="24"/>
          <w:szCs w:val="24"/>
          <w:lang w:eastAsia="es-AR"/>
        </w:rPr>
        <w:t>reduce hasta 400 veces la volatilidad respecto a otras formulaciones.</w:t>
      </w:r>
    </w:p>
    <w:p w14:paraId="5001A7DC" w14:textId="77777777" w:rsidR="001A242A" w:rsidRPr="00FC549E" w:rsidRDefault="001A242A" w:rsidP="001A242A">
      <w:pPr>
        <w:shd w:val="clear" w:color="auto" w:fill="FFFFFF"/>
        <w:spacing w:line="240" w:lineRule="auto"/>
        <w:jc w:val="both"/>
        <w:rPr>
          <w:rFonts w:eastAsia="Times New Roman" w:cstheme="minorHAnsi"/>
          <w:color w:val="000000" w:themeColor="text1"/>
          <w:sz w:val="24"/>
          <w:szCs w:val="24"/>
          <w:lang w:eastAsia="es-AR"/>
        </w:rPr>
      </w:pPr>
      <w:r w:rsidRPr="00FC549E">
        <w:rPr>
          <w:rFonts w:eastAsia="Times New Roman" w:cstheme="minorHAnsi"/>
          <w:color w:val="000000" w:themeColor="text1"/>
          <w:sz w:val="24"/>
          <w:szCs w:val="24"/>
          <w:lang w:eastAsia="es-AR"/>
        </w:rPr>
        <w:t>Esto resulta fundamental en tiempos donde las exigencias productivas son cada vez mayores (aumento de malezas resistentes, ausencia de nuevos activos) y el cuidado ambiental pasa a ser un aspecto ineludible.</w:t>
      </w:r>
    </w:p>
    <w:p w14:paraId="6A918CDE" w14:textId="77777777" w:rsidR="001A242A" w:rsidRPr="00FC549E" w:rsidRDefault="001A242A" w:rsidP="001A242A">
      <w:pPr>
        <w:shd w:val="clear" w:color="auto" w:fill="FFFFFF"/>
        <w:spacing w:line="240" w:lineRule="auto"/>
        <w:jc w:val="both"/>
        <w:rPr>
          <w:rFonts w:eastAsia="Times New Roman" w:cstheme="minorHAnsi"/>
          <w:color w:val="000000" w:themeColor="text1"/>
          <w:sz w:val="24"/>
          <w:szCs w:val="24"/>
          <w:lang w:eastAsia="es-AR"/>
        </w:rPr>
      </w:pPr>
      <w:r w:rsidRPr="00FC549E">
        <w:rPr>
          <w:rFonts w:eastAsia="Times New Roman" w:cstheme="minorHAnsi"/>
          <w:color w:val="000000" w:themeColor="text1"/>
          <w:sz w:val="24"/>
          <w:szCs w:val="24"/>
          <w:lang w:eastAsia="es-AR"/>
        </w:rPr>
        <w:t xml:space="preserve">Sobre estos cambios en la agricultura gracias a la innovación que trae al mercado una empresa de capitales nacionales, girará la charla que brindará Sebastián Calvo </w:t>
      </w:r>
      <w:r w:rsidR="007A3335" w:rsidRPr="00FC549E">
        <w:rPr>
          <w:rFonts w:eastAsia="Times New Roman" w:cstheme="minorHAnsi"/>
          <w:color w:val="000000" w:themeColor="text1"/>
          <w:sz w:val="24"/>
          <w:szCs w:val="24"/>
          <w:lang w:eastAsia="es-AR"/>
        </w:rPr>
        <w:t xml:space="preserve">en el marco de </w:t>
      </w:r>
      <w:r w:rsidRPr="00FC549E">
        <w:rPr>
          <w:rFonts w:eastAsia="Times New Roman" w:cstheme="minorHAnsi"/>
          <w:color w:val="000000" w:themeColor="text1"/>
          <w:sz w:val="24"/>
          <w:szCs w:val="24"/>
          <w:lang w:eastAsia="es-AR"/>
        </w:rPr>
        <w:t xml:space="preserve">la Capital Nacional de los Agronegocios. </w:t>
      </w:r>
    </w:p>
    <w:p w14:paraId="6CD61AB4" w14:textId="77777777" w:rsidR="001A242A" w:rsidRPr="00FC549E" w:rsidRDefault="001A242A" w:rsidP="001A242A">
      <w:pPr>
        <w:shd w:val="clear" w:color="auto" w:fill="FFFFFF"/>
        <w:spacing w:line="240" w:lineRule="auto"/>
        <w:rPr>
          <w:rFonts w:ascii="Calibri" w:eastAsia="Times New Roman" w:hAnsi="Calibri" w:cs="Times New Roman"/>
          <w:color w:val="000000" w:themeColor="text1"/>
          <w:sz w:val="24"/>
          <w:szCs w:val="24"/>
          <w:lang w:eastAsia="es-AR"/>
        </w:rPr>
      </w:pPr>
      <w:r w:rsidRPr="00FC549E">
        <w:rPr>
          <w:rFonts w:ascii="Calibri" w:eastAsia="Times New Roman" w:hAnsi="Calibri" w:cs="Times New Roman"/>
          <w:color w:val="000000" w:themeColor="text1"/>
          <w:sz w:val="24"/>
          <w:szCs w:val="24"/>
          <w:lang w:eastAsia="es-AR"/>
        </w:rPr>
        <w:t xml:space="preserve">Más información en: </w:t>
      </w:r>
      <w:hyperlink r:id="rId7" w:history="1">
        <w:r w:rsidRPr="00FC549E">
          <w:rPr>
            <w:rStyle w:val="Hipervnculo"/>
            <w:rFonts w:ascii="Calibri" w:eastAsia="Times New Roman" w:hAnsi="Calibri" w:cs="Times New Roman"/>
            <w:sz w:val="24"/>
            <w:szCs w:val="24"/>
            <w:lang w:eastAsia="es-AR"/>
          </w:rPr>
          <w:t>www.expoagro.com.ar</w:t>
        </w:r>
      </w:hyperlink>
      <w:r w:rsidRPr="00FC549E">
        <w:rPr>
          <w:rFonts w:ascii="Calibri" w:eastAsia="Times New Roman" w:hAnsi="Calibri" w:cs="Times New Roman"/>
          <w:color w:val="000000" w:themeColor="text1"/>
          <w:sz w:val="24"/>
          <w:szCs w:val="24"/>
          <w:lang w:eastAsia="es-AR"/>
        </w:rPr>
        <w:t xml:space="preserve"> </w:t>
      </w:r>
    </w:p>
    <w:sectPr w:rsidR="001A242A" w:rsidRPr="00FC549E">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7289" w14:textId="77777777" w:rsidR="00240D95" w:rsidRDefault="00240D95" w:rsidP="008025ED">
      <w:pPr>
        <w:spacing w:after="0" w:line="240" w:lineRule="auto"/>
      </w:pPr>
      <w:r>
        <w:separator/>
      </w:r>
    </w:p>
  </w:endnote>
  <w:endnote w:type="continuationSeparator" w:id="0">
    <w:p w14:paraId="0ACF4C9E" w14:textId="77777777" w:rsidR="00240D95" w:rsidRDefault="00240D95"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69B1A" w14:textId="77777777" w:rsidR="008025ED" w:rsidRDefault="008025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D758" w14:textId="77777777" w:rsidR="008025ED" w:rsidRDefault="008025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D4FD" w14:textId="77777777" w:rsidR="008025ED" w:rsidRDefault="008025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B6778" w14:textId="77777777" w:rsidR="00240D95" w:rsidRDefault="00240D95" w:rsidP="008025ED">
      <w:pPr>
        <w:spacing w:after="0" w:line="240" w:lineRule="auto"/>
      </w:pPr>
      <w:r>
        <w:separator/>
      </w:r>
    </w:p>
  </w:footnote>
  <w:footnote w:type="continuationSeparator" w:id="0">
    <w:p w14:paraId="7D427F4D" w14:textId="77777777" w:rsidR="00240D95" w:rsidRDefault="00240D95"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70F3C" w14:textId="77777777" w:rsidR="008025ED" w:rsidRDefault="00DA5164">
    <w:pPr>
      <w:pStyle w:val="Encabezado"/>
    </w:pPr>
    <w:r>
      <w:rPr>
        <w:noProof/>
        <w:lang w:eastAsia="es-AR"/>
      </w:rPr>
      <w:pict w14:anchorId="0536A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1" type="#_x0000_t75" alt="encabezado para word 2020" style="position:absolute;margin-left:0;margin-top:0;width:565.4pt;height:799.8pt;z-index:-251657216;mso-wrap-edited:f;mso-width-percent:0;mso-height-percent:0;mso-position-horizontal:center;mso-position-horizontal-relative:margin;mso-position-vertical:center;mso-position-vertical-relative:margin;mso-width-percent:0;mso-height-percent:0"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83DDC" w14:textId="77777777" w:rsidR="008025ED" w:rsidRDefault="00DA5164">
    <w:pPr>
      <w:pStyle w:val="Encabezado"/>
    </w:pPr>
    <w:r>
      <w:rPr>
        <w:noProof/>
        <w:lang w:eastAsia="es-AR"/>
      </w:rPr>
      <w:pict w14:anchorId="1BACB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0" type="#_x0000_t75" alt="encabezado para word 2020" style="position:absolute;margin-left:0;margin-top:0;width:565.4pt;height:799.8pt;z-index:-251656192;mso-wrap-edited:f;mso-width-percent:0;mso-height-percent:0;mso-position-horizontal:center;mso-position-horizontal-relative:margin;mso-position-vertical:center;mso-position-vertical-relative:margin;mso-width-percent:0;mso-height-percent:0"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3AB6" w14:textId="77777777" w:rsidR="008025ED" w:rsidRDefault="00DA5164">
    <w:pPr>
      <w:pStyle w:val="Encabezado"/>
    </w:pPr>
    <w:r>
      <w:rPr>
        <w:noProof/>
        <w:lang w:eastAsia="es-AR"/>
      </w:rPr>
      <w:pict w14:anchorId="4B102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alt="encabezado para word 2020" style="position:absolute;margin-left:0;margin-top:0;width:565.4pt;height:799.8pt;z-index:-251658240;mso-wrap-edited:f;mso-width-percent:0;mso-height-percent:0;mso-position-horizontal:center;mso-position-horizontal-relative:margin;mso-position-vertical:center;mso-position-vertical-relative:margin;mso-width-percent:0;mso-height-percent:0"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ED"/>
    <w:rsid w:val="000B0066"/>
    <w:rsid w:val="001A242A"/>
    <w:rsid w:val="00240D95"/>
    <w:rsid w:val="00516484"/>
    <w:rsid w:val="00554C74"/>
    <w:rsid w:val="007A3335"/>
    <w:rsid w:val="007B1AAC"/>
    <w:rsid w:val="008025ED"/>
    <w:rsid w:val="00905273"/>
    <w:rsid w:val="00C61162"/>
    <w:rsid w:val="00DA5164"/>
    <w:rsid w:val="00F56A86"/>
    <w:rsid w:val="00FA0F1B"/>
    <w:rsid w:val="00FC549E"/>
    <w:rsid w:val="00FF659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A25112"/>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character" w:styleId="Hipervnculo">
    <w:name w:val="Hyperlink"/>
    <w:basedOn w:val="Fuentedeprrafopredeter"/>
    <w:uiPriority w:val="99"/>
    <w:unhideWhenUsed/>
    <w:rsid w:val="001A24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2203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2</cp:revision>
  <cp:lastPrinted>2019-07-02T14:55:00Z</cp:lastPrinted>
  <dcterms:created xsi:type="dcterms:W3CDTF">2020-02-26T15:29:00Z</dcterms:created>
  <dcterms:modified xsi:type="dcterms:W3CDTF">2020-02-26T15:29:00Z</dcterms:modified>
</cp:coreProperties>
</file>