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1252" w14:textId="42C3E26B" w:rsidR="00E37CF9" w:rsidRDefault="00E37CF9" w:rsidP="00E37CF9">
      <w:pPr>
        <w:jc w:val="center"/>
        <w:rPr>
          <w:b/>
          <w:bCs/>
          <w:sz w:val="28"/>
          <w:szCs w:val="28"/>
        </w:rPr>
      </w:pPr>
      <w:r w:rsidRPr="008A27B2">
        <w:rPr>
          <w:b/>
          <w:bCs/>
          <w:sz w:val="28"/>
          <w:szCs w:val="28"/>
        </w:rPr>
        <w:t xml:space="preserve">Con la mirada puesta en el futuro, </w:t>
      </w:r>
      <w:r w:rsidRPr="002D7326">
        <w:rPr>
          <w:b/>
          <w:bCs/>
          <w:iCs/>
          <w:sz w:val="28"/>
          <w:szCs w:val="28"/>
        </w:rPr>
        <w:t>AKRON</w:t>
      </w:r>
      <w:r w:rsidRPr="008A27B2">
        <w:rPr>
          <w:b/>
          <w:bCs/>
          <w:i/>
          <w:sz w:val="28"/>
          <w:szCs w:val="28"/>
        </w:rPr>
        <w:t xml:space="preserve"> </w:t>
      </w:r>
      <w:r w:rsidRPr="008A27B2">
        <w:rPr>
          <w:b/>
          <w:bCs/>
          <w:sz w:val="28"/>
          <w:szCs w:val="28"/>
        </w:rPr>
        <w:t>espera un 2021 a puro optimismo</w:t>
      </w:r>
    </w:p>
    <w:p w14:paraId="54F6BDF6" w14:textId="74EDF3F1" w:rsidR="00E37CF9" w:rsidRPr="008A27B2" w:rsidRDefault="00E37CF9" w:rsidP="00E37CF9">
      <w:pPr>
        <w:jc w:val="center"/>
        <w:rPr>
          <w:i/>
          <w:iCs/>
          <w:sz w:val="24"/>
          <w:szCs w:val="24"/>
        </w:rPr>
      </w:pPr>
      <w:r w:rsidRPr="008A27B2">
        <w:rPr>
          <w:i/>
          <w:iCs/>
          <w:sz w:val="24"/>
          <w:szCs w:val="24"/>
        </w:rPr>
        <w:t xml:space="preserve">La pyme </w:t>
      </w:r>
      <w:r>
        <w:rPr>
          <w:i/>
          <w:iCs/>
          <w:sz w:val="24"/>
          <w:szCs w:val="24"/>
        </w:rPr>
        <w:t>cordobesa</w:t>
      </w:r>
      <w:r w:rsidRPr="008A27B2">
        <w:rPr>
          <w:i/>
          <w:iCs/>
          <w:sz w:val="24"/>
          <w:szCs w:val="24"/>
        </w:rPr>
        <w:t>, auspiciante de Expoagro</w:t>
      </w:r>
      <w:r>
        <w:rPr>
          <w:i/>
          <w:iCs/>
          <w:sz w:val="24"/>
          <w:szCs w:val="24"/>
        </w:rPr>
        <w:t xml:space="preserve">, cerró el 2020 con un balance muy positivo y afronta un 2021 con </w:t>
      </w:r>
      <w:r w:rsidR="002D7326">
        <w:rPr>
          <w:i/>
          <w:iCs/>
          <w:sz w:val="24"/>
          <w:szCs w:val="24"/>
        </w:rPr>
        <w:t>el objetivo de seguir creciendo.</w:t>
      </w:r>
      <w:r>
        <w:rPr>
          <w:i/>
          <w:iCs/>
          <w:sz w:val="24"/>
          <w:szCs w:val="24"/>
        </w:rPr>
        <w:t xml:space="preserve"> </w:t>
      </w:r>
      <w:r w:rsidRPr="008A27B2">
        <w:rPr>
          <w:i/>
          <w:iCs/>
          <w:sz w:val="28"/>
          <w:szCs w:val="28"/>
        </w:rPr>
        <w:br/>
      </w:r>
    </w:p>
    <w:p w14:paraId="18E26F0B" w14:textId="3EA384A3" w:rsidR="00E37CF9" w:rsidRDefault="00E37CF9" w:rsidP="00E37CF9">
      <w:pPr>
        <w:jc w:val="both"/>
        <w:rPr>
          <w:sz w:val="24"/>
          <w:szCs w:val="24"/>
        </w:rPr>
      </w:pPr>
      <w:r w:rsidRPr="008A27B2">
        <w:rPr>
          <w:sz w:val="24"/>
          <w:szCs w:val="24"/>
        </w:rPr>
        <w:t xml:space="preserve">En un año muy particular para la economía mundial, el campo volvió a ser protagonista fundamental a la hora de la recuperación. La campaña, que contó con condiciones climáticas favorables en gran parte de las zonas productivas de </w:t>
      </w:r>
      <w:r w:rsidR="002D7326">
        <w:rPr>
          <w:sz w:val="24"/>
          <w:szCs w:val="24"/>
        </w:rPr>
        <w:t>Argentina</w:t>
      </w:r>
      <w:r w:rsidRPr="008A27B2">
        <w:rPr>
          <w:sz w:val="24"/>
          <w:szCs w:val="24"/>
        </w:rPr>
        <w:t>, acarreó una muy buena cosecha que acompañada por los precios de los mercados internacionales fueron el puntapié inicial para la reactivación de la fabricación y comercialización de maquinaria agrícola</w:t>
      </w:r>
      <w:r>
        <w:rPr>
          <w:sz w:val="24"/>
          <w:szCs w:val="24"/>
        </w:rPr>
        <w:t>.</w:t>
      </w:r>
    </w:p>
    <w:p w14:paraId="41CAC952" w14:textId="08AF9FCB" w:rsidR="00E37CF9" w:rsidRPr="008A27B2" w:rsidRDefault="00E37CF9" w:rsidP="00E37CF9">
      <w:pPr>
        <w:jc w:val="both"/>
        <w:rPr>
          <w:sz w:val="24"/>
          <w:szCs w:val="24"/>
        </w:rPr>
      </w:pPr>
      <w:r w:rsidRPr="002D7326">
        <w:rPr>
          <w:b/>
          <w:iCs/>
          <w:sz w:val="24"/>
          <w:szCs w:val="24"/>
        </w:rPr>
        <w:t>AKRON</w:t>
      </w:r>
      <w:r w:rsidRPr="008A27B2">
        <w:rPr>
          <w:sz w:val="24"/>
          <w:szCs w:val="24"/>
        </w:rPr>
        <w:t xml:space="preserve"> no fue ajena a este “boom” entre los productores y apoyada en su completa oferta de equipos para cosecha, post cosecha, fertilización orgánica y manejo de forrajes conservados nuevamente ganó terreno en un mercado interno sumamente activo. A los equipos que fabrica y comercializa la empresa de San Francisco, </w:t>
      </w:r>
      <w:r w:rsidR="002D7326">
        <w:rPr>
          <w:sz w:val="24"/>
          <w:szCs w:val="24"/>
        </w:rPr>
        <w:t xml:space="preserve">se suman </w:t>
      </w:r>
      <w:r w:rsidRPr="008A27B2">
        <w:rPr>
          <w:sz w:val="24"/>
          <w:szCs w:val="24"/>
        </w:rPr>
        <w:t xml:space="preserve">los que distribuye oficialmente, como los tractores japoneses </w:t>
      </w:r>
      <w:r w:rsidRPr="008A27B2">
        <w:rPr>
          <w:b/>
          <w:sz w:val="24"/>
          <w:szCs w:val="24"/>
        </w:rPr>
        <w:t>Kubota</w:t>
      </w:r>
      <w:r w:rsidRPr="008A27B2">
        <w:rPr>
          <w:sz w:val="24"/>
          <w:szCs w:val="24"/>
        </w:rPr>
        <w:t xml:space="preserve"> reconocidos mundialmente por su tecnología de punta y que en Argentina están dando que hablar no solo entre los productores agrícolas y ganaderos, sino también en trabajos de </w:t>
      </w:r>
      <w:proofErr w:type="spellStart"/>
      <w:r w:rsidRPr="008A27B2">
        <w:rPr>
          <w:sz w:val="24"/>
          <w:szCs w:val="24"/>
        </w:rPr>
        <w:t>parquización</w:t>
      </w:r>
      <w:proofErr w:type="spellEnd"/>
      <w:r w:rsidRPr="008A27B2">
        <w:rPr>
          <w:sz w:val="24"/>
          <w:szCs w:val="24"/>
        </w:rPr>
        <w:t xml:space="preserve"> y economías regionales. Por su parte</w:t>
      </w:r>
      <w:r w:rsidR="002D7326">
        <w:rPr>
          <w:sz w:val="24"/>
          <w:szCs w:val="24"/>
        </w:rPr>
        <w:t>,</w:t>
      </w:r>
      <w:r w:rsidRPr="008A27B2">
        <w:rPr>
          <w:sz w:val="24"/>
          <w:szCs w:val="24"/>
        </w:rPr>
        <w:t xml:space="preserve"> las palas cargadoras frontales </w:t>
      </w:r>
      <w:r w:rsidRPr="008A27B2">
        <w:rPr>
          <w:b/>
          <w:sz w:val="24"/>
          <w:szCs w:val="24"/>
        </w:rPr>
        <w:t>SDLG</w:t>
      </w:r>
      <w:r w:rsidRPr="008A27B2">
        <w:rPr>
          <w:sz w:val="24"/>
          <w:szCs w:val="24"/>
        </w:rPr>
        <w:t xml:space="preserve"> aumentaron notablemente su demanda en el rubro de forrajes y </w:t>
      </w:r>
      <w:r w:rsidRPr="002D7326">
        <w:rPr>
          <w:i/>
          <w:iCs/>
          <w:sz w:val="24"/>
          <w:szCs w:val="24"/>
        </w:rPr>
        <w:t>feedlots</w:t>
      </w:r>
      <w:r w:rsidRPr="008A27B2">
        <w:rPr>
          <w:sz w:val="24"/>
          <w:szCs w:val="24"/>
        </w:rPr>
        <w:t xml:space="preserve">, como así también la comercialización de la línea de neumáticos </w:t>
      </w:r>
      <w:r w:rsidRPr="008A27B2">
        <w:rPr>
          <w:b/>
          <w:sz w:val="24"/>
          <w:szCs w:val="24"/>
        </w:rPr>
        <w:t>Pirelli</w:t>
      </w:r>
      <w:r w:rsidRPr="008A27B2">
        <w:rPr>
          <w:sz w:val="24"/>
          <w:szCs w:val="24"/>
        </w:rPr>
        <w:t xml:space="preserve"> para Agro y Transporte. </w:t>
      </w:r>
    </w:p>
    <w:p w14:paraId="795EB05F" w14:textId="2E3CA574" w:rsidR="002D7326" w:rsidRPr="002D7326" w:rsidRDefault="002D7326" w:rsidP="00E37CF9">
      <w:pPr>
        <w:jc w:val="both"/>
        <w:rPr>
          <w:b/>
          <w:bCs/>
          <w:sz w:val="24"/>
          <w:szCs w:val="24"/>
        </w:rPr>
      </w:pPr>
      <w:r w:rsidRPr="002D7326">
        <w:rPr>
          <w:b/>
          <w:bCs/>
          <w:sz w:val="24"/>
          <w:szCs w:val="24"/>
        </w:rPr>
        <w:t>Cruzando fronteras</w:t>
      </w:r>
    </w:p>
    <w:p w14:paraId="1B9A1DD7" w14:textId="7C946CE8" w:rsidR="00E37CF9" w:rsidRDefault="002D7326" w:rsidP="00E37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E37CF9" w:rsidRPr="008A27B2">
        <w:rPr>
          <w:sz w:val="24"/>
          <w:szCs w:val="24"/>
        </w:rPr>
        <w:t xml:space="preserve">mercado externo de </w:t>
      </w:r>
      <w:proofErr w:type="gramStart"/>
      <w:r w:rsidR="00E37CF9" w:rsidRPr="002D7326">
        <w:rPr>
          <w:b/>
          <w:iCs/>
          <w:sz w:val="24"/>
          <w:szCs w:val="24"/>
        </w:rPr>
        <w:t>AKRON</w:t>
      </w:r>
      <w:r w:rsidR="00E37CF9" w:rsidRPr="008A27B2">
        <w:rPr>
          <w:sz w:val="24"/>
          <w:szCs w:val="24"/>
        </w:rPr>
        <w:t>,</w:t>
      </w:r>
      <w:proofErr w:type="gramEnd"/>
      <w:r w:rsidR="00E37CF9" w:rsidRPr="008A27B2">
        <w:rPr>
          <w:sz w:val="24"/>
          <w:szCs w:val="24"/>
        </w:rPr>
        <w:t xml:space="preserve"> cierra con un balance superador, después de un 2019 con cierta incertidumbre ocasionado por las intensas lluvias en Canadá y Estados Unidos y una fuerte sequía en Australia, principales destinos a los que exporta. E</w:t>
      </w:r>
      <w:r>
        <w:rPr>
          <w:sz w:val="24"/>
          <w:szCs w:val="24"/>
        </w:rPr>
        <w:t>n el 2020,</w:t>
      </w:r>
      <w:r w:rsidR="00E37CF9" w:rsidRPr="008A27B2">
        <w:rPr>
          <w:sz w:val="24"/>
          <w:szCs w:val="24"/>
        </w:rPr>
        <w:t xml:space="preserve"> con el clima a favor y abundantes cosechas</w:t>
      </w:r>
      <w:r>
        <w:rPr>
          <w:sz w:val="24"/>
          <w:szCs w:val="24"/>
        </w:rPr>
        <w:t xml:space="preserve">, la empresa </w:t>
      </w:r>
      <w:r w:rsidR="00E37CF9" w:rsidRPr="008A27B2">
        <w:rPr>
          <w:sz w:val="24"/>
          <w:szCs w:val="24"/>
        </w:rPr>
        <w:t xml:space="preserve">se consolidó con sus equipos para granos no solo en estos países, sino también en nuevos mercados de otros continentes y países limítrofes. </w:t>
      </w:r>
      <w:r w:rsidR="00E37CF9" w:rsidRPr="002D7326">
        <w:rPr>
          <w:b/>
          <w:bCs/>
          <w:sz w:val="24"/>
          <w:szCs w:val="24"/>
        </w:rPr>
        <w:t xml:space="preserve">Cajas Compactadoras de Forrajes, Esparcidores de Enmienda Orgánica y </w:t>
      </w:r>
      <w:proofErr w:type="spellStart"/>
      <w:r w:rsidR="00E37CF9" w:rsidRPr="002D7326">
        <w:rPr>
          <w:b/>
          <w:bCs/>
          <w:sz w:val="24"/>
          <w:szCs w:val="24"/>
        </w:rPr>
        <w:t>Mixers</w:t>
      </w:r>
      <w:proofErr w:type="spellEnd"/>
      <w:r w:rsidR="00E37CF9" w:rsidRPr="002D7326">
        <w:rPr>
          <w:b/>
          <w:bCs/>
          <w:sz w:val="24"/>
          <w:szCs w:val="24"/>
        </w:rPr>
        <w:t xml:space="preserve"> Verticales fueron exportados por primera vez a mercados ganaderos como Estados Unidos, Nueva Zelanda y Uruguay</w:t>
      </w:r>
      <w:r w:rsidR="00E37CF9" w:rsidRPr="008A27B2">
        <w:rPr>
          <w:sz w:val="24"/>
          <w:szCs w:val="24"/>
        </w:rPr>
        <w:t xml:space="preserve">, marcando un nuevo camino para </w:t>
      </w:r>
      <w:r w:rsidR="00E37CF9" w:rsidRPr="002D7326">
        <w:rPr>
          <w:b/>
          <w:iCs/>
          <w:sz w:val="24"/>
          <w:szCs w:val="24"/>
        </w:rPr>
        <w:t>AKRON</w:t>
      </w:r>
      <w:r w:rsidR="00E37CF9" w:rsidRPr="008A27B2">
        <w:rPr>
          <w:b/>
          <w:i/>
          <w:sz w:val="24"/>
          <w:szCs w:val="24"/>
        </w:rPr>
        <w:t xml:space="preserve"> </w:t>
      </w:r>
      <w:r w:rsidR="00E37CF9" w:rsidRPr="008A27B2">
        <w:rPr>
          <w:sz w:val="24"/>
          <w:szCs w:val="24"/>
        </w:rPr>
        <w:t>en un rubro de gran crecimiento en los últimos años.</w:t>
      </w:r>
    </w:p>
    <w:p w14:paraId="02778CCA" w14:textId="65230DE5" w:rsidR="00E37CF9" w:rsidRDefault="00E37CF9" w:rsidP="00E37CF9">
      <w:pPr>
        <w:jc w:val="both"/>
        <w:rPr>
          <w:sz w:val="24"/>
          <w:szCs w:val="24"/>
        </w:rPr>
      </w:pPr>
      <w:r w:rsidRPr="008A27B2">
        <w:rPr>
          <w:sz w:val="24"/>
          <w:szCs w:val="24"/>
        </w:rPr>
        <w:t xml:space="preserve">Fiel a su esencia, </w:t>
      </w:r>
      <w:r w:rsidRPr="002D7326">
        <w:rPr>
          <w:b/>
          <w:iCs/>
          <w:sz w:val="24"/>
          <w:szCs w:val="24"/>
        </w:rPr>
        <w:t>AKRON</w:t>
      </w:r>
      <w:r w:rsidRPr="008A27B2">
        <w:rPr>
          <w:b/>
          <w:i/>
          <w:sz w:val="24"/>
          <w:szCs w:val="24"/>
        </w:rPr>
        <w:t xml:space="preserve"> </w:t>
      </w:r>
      <w:r w:rsidRPr="008A27B2">
        <w:rPr>
          <w:sz w:val="24"/>
          <w:szCs w:val="24"/>
        </w:rPr>
        <w:t xml:space="preserve">siempre espera lo mejor. Con la mirada puesta en lo que viene y el objetivo firme de hacer y crecer, se prepara con todo para un 2021 prometedor y cargado de nuevos objetivos, porque ese es el combustible de </w:t>
      </w:r>
      <w:r w:rsidRPr="002D7326">
        <w:rPr>
          <w:b/>
          <w:iCs/>
          <w:sz w:val="24"/>
          <w:szCs w:val="24"/>
        </w:rPr>
        <w:t>AKRON</w:t>
      </w:r>
      <w:r w:rsidRPr="002D7326">
        <w:rPr>
          <w:iCs/>
          <w:sz w:val="24"/>
          <w:szCs w:val="24"/>
        </w:rPr>
        <w:t>,</w:t>
      </w:r>
      <w:r w:rsidRPr="008A27B2">
        <w:rPr>
          <w:sz w:val="24"/>
          <w:szCs w:val="24"/>
        </w:rPr>
        <w:t xml:space="preserve"> el futuro.</w:t>
      </w:r>
    </w:p>
    <w:p w14:paraId="3F60C007" w14:textId="1A3C0B3A" w:rsidR="00E37CF9" w:rsidRPr="008A27B2" w:rsidRDefault="00E37CF9" w:rsidP="00E37C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este sentido, cabe destacar que </w:t>
      </w:r>
      <w:r w:rsidRPr="002D7326">
        <w:rPr>
          <w:b/>
          <w:iCs/>
          <w:sz w:val="24"/>
          <w:szCs w:val="24"/>
        </w:rPr>
        <w:t>AKRON</w:t>
      </w:r>
      <w:r>
        <w:rPr>
          <w:sz w:val="24"/>
          <w:szCs w:val="24"/>
        </w:rPr>
        <w:t xml:space="preserve"> es auspiciante en el rubro Caja Compactadora de Forrajes de Expoagro 2021 edición YPF Agro</w:t>
      </w:r>
      <w:r w:rsidR="002D7326">
        <w:rPr>
          <w:sz w:val="24"/>
          <w:szCs w:val="24"/>
        </w:rPr>
        <w:t>, y se prepara para ser parte del gran reencuentro d</w:t>
      </w:r>
      <w:r>
        <w:rPr>
          <w:sz w:val="24"/>
          <w:szCs w:val="24"/>
        </w:rPr>
        <w:t>el 8 al 11 de junio</w:t>
      </w:r>
      <w:r w:rsidR="002D7326">
        <w:rPr>
          <w:sz w:val="24"/>
          <w:szCs w:val="24"/>
        </w:rPr>
        <w:t xml:space="preserve"> en San Nicolás. En dicha oportunidad, l</w:t>
      </w:r>
      <w:r>
        <w:rPr>
          <w:sz w:val="24"/>
          <w:szCs w:val="24"/>
        </w:rPr>
        <w:t xml:space="preserve">a empresa estará presente en el lote 710. </w:t>
      </w:r>
    </w:p>
    <w:p w14:paraId="6A8C77D8" w14:textId="00A9182D" w:rsidR="008025ED" w:rsidRDefault="002D7326" w:rsidP="008025ED">
      <w:r>
        <w:t xml:space="preserve">Más información en: </w:t>
      </w:r>
      <w:hyperlink r:id="rId7" w:history="1">
        <w:r w:rsidRPr="00465B92">
          <w:rPr>
            <w:rStyle w:val="Hipervnculo"/>
          </w:rPr>
          <w:t>https://www.expoagro.com.ar/</w:t>
        </w:r>
      </w:hyperlink>
      <w:r>
        <w:t xml:space="preserve"> </w:t>
      </w:r>
    </w:p>
    <w:p w14:paraId="29DE7C13" w14:textId="77777777" w:rsidR="008025ED" w:rsidRDefault="008025ED" w:rsidP="008025ED"/>
    <w:p w14:paraId="574AC03D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4D09" w14:textId="77777777" w:rsidR="00DA65C2" w:rsidRDefault="00DA65C2" w:rsidP="008025ED">
      <w:pPr>
        <w:spacing w:after="0" w:line="240" w:lineRule="auto"/>
      </w:pPr>
      <w:r>
        <w:separator/>
      </w:r>
    </w:p>
  </w:endnote>
  <w:endnote w:type="continuationSeparator" w:id="0">
    <w:p w14:paraId="3E280E75" w14:textId="77777777" w:rsidR="00DA65C2" w:rsidRDefault="00DA65C2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DCE1B" w14:textId="77777777" w:rsidR="00DA65C2" w:rsidRDefault="00DA65C2" w:rsidP="008025ED">
      <w:pPr>
        <w:spacing w:after="0" w:line="240" w:lineRule="auto"/>
      </w:pPr>
      <w:r>
        <w:separator/>
      </w:r>
    </w:p>
  </w:footnote>
  <w:footnote w:type="continuationSeparator" w:id="0">
    <w:p w14:paraId="5037A95E" w14:textId="77777777" w:rsidR="00DA65C2" w:rsidRDefault="00DA65C2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53D64" w14:textId="77777777" w:rsidR="008025ED" w:rsidRDefault="002D7326">
    <w:pPr>
      <w:pStyle w:val="Encabezado"/>
    </w:pPr>
    <w:r>
      <w:rPr>
        <w:noProof/>
        <w:lang w:eastAsia="es-AR"/>
      </w:rPr>
      <w:pict w14:anchorId="5F581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23F71" w14:textId="78BBFA0B" w:rsidR="008025ED" w:rsidRDefault="00E37CF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3E7E22" wp14:editId="4185BD81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496175" cy="1284605"/>
          <wp:effectExtent l="0" t="0" r="9525" b="0"/>
          <wp:wrapThrough wrapText="bothSides">
            <wp:wrapPolygon edited="0">
              <wp:start x="0" y="0"/>
              <wp:lineTo x="0" y="21141"/>
              <wp:lineTo x="21573" y="21141"/>
              <wp:lineTo x="215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96A30" w14:textId="77777777" w:rsidR="008025ED" w:rsidRDefault="002D7326">
    <w:pPr>
      <w:pStyle w:val="Encabezado"/>
    </w:pPr>
    <w:r>
      <w:rPr>
        <w:noProof/>
        <w:lang w:eastAsia="es-AR"/>
      </w:rPr>
      <w:pict w14:anchorId="6579D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B0066"/>
    <w:rsid w:val="002D7326"/>
    <w:rsid w:val="004C2BF2"/>
    <w:rsid w:val="00516484"/>
    <w:rsid w:val="00554C74"/>
    <w:rsid w:val="005B381B"/>
    <w:rsid w:val="007A032C"/>
    <w:rsid w:val="008025ED"/>
    <w:rsid w:val="00C61162"/>
    <w:rsid w:val="00DA65C2"/>
    <w:rsid w:val="00E37CF9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FC4228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73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7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2021-01-07T21:13:00Z</dcterms:created>
  <dcterms:modified xsi:type="dcterms:W3CDTF">2021-01-08T13:27:00Z</dcterms:modified>
</cp:coreProperties>
</file>