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CB80" w14:textId="70C8633A" w:rsidR="00492366" w:rsidRPr="00492366" w:rsidRDefault="000E1F82" w:rsidP="004923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  <w:shd w:val="clear" w:color="auto" w:fill="FFFF00"/>
        </w:rPr>
      </w:pP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NOVEDADES</w:t>
      </w:r>
    </w:p>
    <w:p w14:paraId="117CF1C9" w14:textId="77777777" w:rsidR="000E1F82" w:rsidRPr="000E1F82" w:rsidRDefault="000E1F82" w:rsidP="000E1F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</w:rPr>
      </w:pPr>
      <w:r w:rsidRPr="000E1F8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 </w:t>
      </w:r>
    </w:p>
    <w:p w14:paraId="0E0BA8EB" w14:textId="77777777" w:rsidR="00990FA7" w:rsidRDefault="00492366" w:rsidP="00492366">
      <w:pPr>
        <w:pStyle w:val="NormalWeb"/>
        <w:shd w:val="clear" w:color="auto" w:fill="FFFFFF"/>
        <w:tabs>
          <w:tab w:val="center" w:pos="4252"/>
          <w:tab w:val="left" w:pos="6105"/>
        </w:tabs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ED10A3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Contigo en la distancia</w:t>
      </w:r>
    </w:p>
    <w:p w14:paraId="6FD6F280" w14:textId="3BCBA1D1" w:rsidR="00492366" w:rsidRDefault="00492366" w:rsidP="00492366">
      <w:pPr>
        <w:pStyle w:val="NormalWeb"/>
        <w:shd w:val="clear" w:color="auto" w:fill="FFFFFF"/>
        <w:tabs>
          <w:tab w:val="center" w:pos="4252"/>
          <w:tab w:val="left" w:pos="6105"/>
        </w:tabs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</w:p>
    <w:p w14:paraId="0154577B" w14:textId="791D3068" w:rsidR="000E1F82" w:rsidRPr="000E1F82" w:rsidRDefault="000E1F82" w:rsidP="000E1F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</w:rPr>
      </w:pPr>
      <w:r w:rsidRPr="000E1F82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shd w:val="clear" w:color="auto" w:fill="FFFFFF"/>
        </w:rPr>
        <w:t>La plataforma </w:t>
      </w:r>
      <w:hyperlink r:id="rId6" w:tgtFrame="_blank" w:history="1">
        <w:r w:rsidRPr="000E1F82">
          <w:rPr>
            <w:rStyle w:val="Hipervnculo"/>
            <w:rFonts w:asciiTheme="minorHAnsi" w:hAnsiTheme="minorHAnsi" w:cstheme="minorHAnsi"/>
            <w:b/>
            <w:bCs/>
            <w:i/>
            <w:iCs/>
            <w:bdr w:val="none" w:sz="0" w:space="0" w:color="auto" w:frame="1"/>
          </w:rPr>
          <w:t>Expoagro Digital</w:t>
        </w:r>
        <w:r w:rsidRPr="000E1F82">
          <w:rPr>
            <w:rStyle w:val="Hipervnculo"/>
            <w:rFonts w:asciiTheme="minorHAnsi" w:hAnsiTheme="minorHAnsi" w:cstheme="minorHAnsi"/>
            <w:i/>
            <w:iCs/>
            <w:bdr w:val="none" w:sz="0" w:space="0" w:color="auto" w:frame="1"/>
          </w:rPr>
          <w:t> YPF Agro</w:t>
        </w:r>
      </w:hyperlink>
      <w:r w:rsidRPr="000E1F82">
        <w:rPr>
          <w:rFonts w:asciiTheme="minorHAnsi" w:hAnsiTheme="minorHAnsi" w:cstheme="minorHAnsi"/>
          <w:i/>
          <w:iCs/>
          <w:color w:val="201F1E"/>
          <w:bdr w:val="none" w:sz="0" w:space="0" w:color="auto" w:frame="1"/>
        </w:rPr>
        <w:t xml:space="preserve"> continúa sumando contenidos de calidad </w:t>
      </w:r>
      <w:r w:rsidR="00180C0B">
        <w:rPr>
          <w:rFonts w:asciiTheme="minorHAnsi" w:hAnsiTheme="minorHAnsi" w:cstheme="minorHAnsi"/>
          <w:i/>
          <w:iCs/>
          <w:color w:val="201F1E"/>
          <w:bdr w:val="none" w:sz="0" w:space="0" w:color="auto" w:frame="1"/>
        </w:rPr>
        <w:t>para</w:t>
      </w:r>
      <w:r w:rsidRPr="000E1F82">
        <w:rPr>
          <w:rFonts w:asciiTheme="minorHAnsi" w:hAnsiTheme="minorHAnsi" w:cstheme="minorHAnsi"/>
          <w:i/>
          <w:iCs/>
          <w:color w:val="201F1E"/>
          <w:bdr w:val="none" w:sz="0" w:space="0" w:color="auto" w:frame="1"/>
        </w:rPr>
        <w:t xml:space="preserve"> brinda</w:t>
      </w:r>
      <w:r w:rsidR="00180C0B">
        <w:rPr>
          <w:rFonts w:asciiTheme="minorHAnsi" w:hAnsiTheme="minorHAnsi" w:cstheme="minorHAnsi"/>
          <w:i/>
          <w:iCs/>
          <w:color w:val="201F1E"/>
          <w:bdr w:val="none" w:sz="0" w:space="0" w:color="auto" w:frame="1"/>
        </w:rPr>
        <w:t>r a diario</w:t>
      </w:r>
      <w:r w:rsidRPr="000E1F82">
        <w:rPr>
          <w:rFonts w:asciiTheme="minorHAnsi" w:hAnsiTheme="minorHAnsi" w:cstheme="minorHAnsi"/>
          <w:i/>
          <w:iCs/>
          <w:color w:val="201F1E"/>
          <w:bdr w:val="none" w:sz="0" w:space="0" w:color="auto" w:frame="1"/>
        </w:rPr>
        <w:t xml:space="preserve"> información útil y necesaria al hombre y la mujer de campo. </w:t>
      </w:r>
    </w:p>
    <w:p w14:paraId="4EE7084A" w14:textId="35184967" w:rsidR="000E1F82" w:rsidRPr="000E1F82" w:rsidRDefault="000E1F82" w:rsidP="000E1F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 w:rsidRPr="000E1F8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 </w:t>
      </w:r>
    </w:p>
    <w:p w14:paraId="1035D6E4" w14:textId="01B3BC24" w:rsidR="000E1F82" w:rsidRPr="000E1F82" w:rsidRDefault="00990FA7" w:rsidP="000E1F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990FA7">
        <w:rPr>
          <w:rFonts w:asciiTheme="minorHAnsi" w:hAnsiTheme="minorHAnsi" w:cstheme="minorHAnsi"/>
        </w:rPr>
        <w:t xml:space="preserve">Al ritmo del bolero, </w:t>
      </w:r>
      <w:hyperlink r:id="rId7" w:tgtFrame="_blank" w:history="1">
        <w:r w:rsidR="00535C4C">
          <w:rPr>
            <w:rStyle w:val="Hipervnculo"/>
            <w:rFonts w:asciiTheme="minorHAnsi" w:hAnsiTheme="minorHAnsi" w:cstheme="minorHAnsi"/>
            <w:b/>
            <w:bCs/>
            <w:bdr w:val="none" w:sz="0" w:space="0" w:color="auto" w:frame="1"/>
          </w:rPr>
          <w:t>la Gran Comunidad del Agro</w:t>
        </w:r>
      </w:hyperlink>
      <w:r w:rsidR="000E1F82"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  <w:r w:rsid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sigue incorporando </w:t>
      </w:r>
      <w:r w:rsidR="000E1F82"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novedades para fortalecer el vínculo con el sector y mejorar la interfaz del usuario. </w:t>
      </w:r>
      <w:bookmarkStart w:id="0" w:name="_Hlk69899052"/>
      <w:r w:rsidR="000E1F82"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En este sentido, a partir de hoy, los visitantes virtuales que deseen formar parte de la Comunidad del Agro podrán hacerlo</w:t>
      </w:r>
      <w:r w:rsid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="000E1F82"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con</w:t>
      </w:r>
      <w:r w:rsidR="00180C0B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="000E1F82" w:rsidRPr="000E1F8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tan solo un CLIC</w:t>
      </w:r>
      <w:r w:rsidR="00180C0B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</w:t>
      </w:r>
      <w:r w:rsidR="000E1F82" w:rsidRPr="000E1F8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ingresando</w:t>
      </w:r>
      <w:r w:rsidR="000E1F8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, y </w:t>
      </w:r>
      <w:r w:rsidR="000E1F82" w:rsidRPr="000E1F8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sin</w:t>
      </w:r>
      <w:r w:rsidR="000E1F8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</w:t>
      </w:r>
      <w:r w:rsidR="00180C0B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necesidad de </w:t>
      </w:r>
      <w:r w:rsidR="000E1F82" w:rsidRPr="000E1F8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registrarse</w:t>
      </w:r>
      <w:r w:rsidR="00180C0B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, </w:t>
      </w:r>
      <w:r w:rsidR="000E1F82"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a</w:t>
      </w:r>
      <w:r w:rsid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hyperlink r:id="rId8" w:history="1">
        <w:r w:rsidR="000E1F82" w:rsidRPr="00C66946">
          <w:rPr>
            <w:rStyle w:val="Hipervnculo"/>
            <w:rFonts w:asciiTheme="minorHAnsi" w:hAnsiTheme="minorHAnsi" w:cstheme="minorHAnsi"/>
            <w:bdr w:val="none" w:sz="0" w:space="0" w:color="auto" w:frame="1"/>
          </w:rPr>
          <w:t>https://digital.expoagro.com.ar/</w:t>
        </w:r>
      </w:hyperlink>
      <w:r w:rsidR="000E1F82"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,</w:t>
      </w:r>
      <w:r w:rsid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="000E1F82"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y aprovechar las diferentes secciones de forma ágil y simple.</w:t>
      </w:r>
    </w:p>
    <w:p w14:paraId="7C819615" w14:textId="77777777" w:rsidR="000E1F82" w:rsidRPr="000E1F82" w:rsidRDefault="000E1F82" w:rsidP="000E1F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bookmarkEnd w:id="0"/>
    <w:p w14:paraId="126798BF" w14:textId="3F3AB9FA" w:rsidR="000E1F82" w:rsidRPr="000E1F82" w:rsidRDefault="000E1F82" w:rsidP="000E1F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Entre las novedades se destaca que semana a semana son </w:t>
      </w:r>
      <w:r w:rsidRPr="000E1F8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cada vez más las compañías que deciden sumarse a la vidriera digital</w:t>
      </w: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 con una presencia activa en sus micrositios a través de un representante exclusivo con atención instantánea. En este sentido, </w:t>
      </w:r>
      <w:bookmarkStart w:id="1" w:name="_Hlk69899476"/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las empresas consideran la plataforma digital como una herramienta para acercarse al sector</w:t>
      </w:r>
      <w:r w:rsidR="00180C0B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y acortar distancias, más aún</w:t>
      </w: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en este contexto. Para ello</w:t>
      </w:r>
      <w:r w:rsidR="00180C0B">
        <w:rPr>
          <w:rFonts w:asciiTheme="minorHAnsi" w:hAnsiTheme="minorHAnsi" w:cstheme="minorHAnsi"/>
          <w:color w:val="201F1E"/>
          <w:bdr w:val="none" w:sz="0" w:space="0" w:color="auto" w:frame="1"/>
        </w:rPr>
        <w:t>,</w:t>
      </w: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entre otras herramientas utilizan el novedoso espacio del </w:t>
      </w:r>
      <w:r w:rsidRPr="000E1F82">
        <w:rPr>
          <w:rFonts w:asciiTheme="minorHAnsi" w:hAnsiTheme="minorHAnsi" w:cstheme="minorHAnsi"/>
          <w:b/>
          <w:bCs/>
          <w:i/>
          <w:iCs/>
          <w:color w:val="201F1E"/>
          <w:bdr w:val="none" w:sz="0" w:space="0" w:color="auto" w:frame="1"/>
        </w:rPr>
        <w:t>Feed</w:t>
      </w:r>
      <w:r>
        <w:rPr>
          <w:rFonts w:asciiTheme="minorHAnsi" w:hAnsiTheme="minorHAnsi" w:cstheme="minorHAnsi"/>
          <w:b/>
          <w:bCs/>
          <w:i/>
          <w:iCs/>
          <w:color w:val="201F1E"/>
          <w:bdr w:val="none" w:sz="0" w:space="0" w:color="auto" w:frame="1"/>
        </w:rPr>
        <w:t xml:space="preserve"> </w:t>
      </w:r>
      <w:r w:rsidRPr="000E1F82">
        <w:rPr>
          <w:rFonts w:asciiTheme="minorHAnsi" w:hAnsiTheme="minorHAnsi" w:cstheme="minorHAnsi"/>
          <w:b/>
          <w:bCs/>
          <w:i/>
          <w:iCs/>
          <w:color w:val="201F1E"/>
          <w:bdr w:val="none" w:sz="0" w:space="0" w:color="auto" w:frame="1"/>
        </w:rPr>
        <w:t>Central</w:t>
      </w: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, donde diariamente comparten publicaciones relacionadas </w:t>
      </w:r>
      <w:r w:rsidR="00180C0B">
        <w:rPr>
          <w:rFonts w:asciiTheme="minorHAnsi" w:hAnsiTheme="minorHAnsi" w:cstheme="minorHAnsi"/>
          <w:color w:val="201F1E"/>
          <w:bdr w:val="none" w:sz="0" w:space="0" w:color="auto" w:frame="1"/>
        </w:rPr>
        <w:t>con</w:t>
      </w: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promociones y posicionamiento de marca logrando gran visibilidad.</w:t>
      </w:r>
    </w:p>
    <w:bookmarkEnd w:id="1"/>
    <w:p w14:paraId="2B5B8744" w14:textId="77777777" w:rsidR="000E1F82" w:rsidRPr="000E1F82" w:rsidRDefault="000E1F82" w:rsidP="000E1F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14:paraId="71611829" w14:textId="77777777" w:rsidR="000E1F82" w:rsidRPr="000E1F82" w:rsidRDefault="000E1F82" w:rsidP="000E1F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bookmarkStart w:id="2" w:name="_Hlk69901444"/>
      <w:r w:rsidRPr="000E1F8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Perfil y comportamiento del usuario</w:t>
      </w:r>
    </w:p>
    <w:p w14:paraId="34E8E2A4" w14:textId="642D1CC8" w:rsidR="000E1F82" w:rsidRPr="000E1F82" w:rsidRDefault="000E1F82" w:rsidP="000E1F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Los </w:t>
      </w:r>
      <w:r w:rsidRPr="000E1F8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ingenieros agrónomos</w:t>
      </w: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 (23%), los </w:t>
      </w:r>
      <w:r w:rsidRPr="000E1F8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productores agrícolas</w:t>
      </w:r>
      <w:r w:rsidR="00180C0B">
        <w:rPr>
          <w:rFonts w:asciiTheme="minorHAnsi" w:hAnsiTheme="minorHAnsi" w:cstheme="minorHAnsi"/>
          <w:color w:val="201F1E"/>
          <w:bdr w:val="none" w:sz="0" w:space="0" w:color="auto" w:frame="1"/>
        </w:rPr>
        <w:t> (20%)</w:t>
      </w: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y </w:t>
      </w:r>
      <w:r w:rsidRPr="000E1F8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productores mixtos</w:t>
      </w: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 (19%) están en el podio de las visitas diarias a la nueva plataforma. Luego, el 38% corresponde a asesores técnicos, contratistas, productores ganaderos, administradores de campo y directores. En cuanto a las edades</w:t>
      </w:r>
      <w:r w:rsidR="00180C0B">
        <w:rPr>
          <w:rFonts w:asciiTheme="minorHAnsi" w:hAnsiTheme="minorHAnsi" w:cstheme="minorHAnsi"/>
          <w:color w:val="201F1E"/>
          <w:bdr w:val="none" w:sz="0" w:space="0" w:color="auto" w:frame="1"/>
        </w:rPr>
        <w:t>,</w:t>
      </w: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en promedio más del 50% de los perfiles ronda los 55 años, y </w:t>
      </w:r>
      <w:r w:rsidRPr="000E1F8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los hombres mostraron mayor interés </w:t>
      </w: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ya que lideran las </w:t>
      </w:r>
      <w:proofErr w:type="gramStart"/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visitas</w:t>
      </w:r>
      <w:proofErr w:type="gramEnd"/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aunque </w:t>
      </w:r>
      <w:r w:rsidR="00180C0B">
        <w:rPr>
          <w:rFonts w:asciiTheme="minorHAnsi" w:hAnsiTheme="minorHAnsi" w:cstheme="minorHAnsi"/>
          <w:color w:val="201F1E"/>
          <w:bdr w:val="none" w:sz="0" w:space="0" w:color="auto" w:frame="1"/>
        </w:rPr>
        <w:t>la diferencia es</w:t>
      </w: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tan solo </w:t>
      </w:r>
      <w:r w:rsidR="00180C0B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de </w:t>
      </w: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un </w:t>
      </w:r>
      <w:r w:rsidR="000A6C5D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5,6%. </w:t>
      </w:r>
    </w:p>
    <w:p w14:paraId="654B9042" w14:textId="77777777" w:rsidR="000E1F82" w:rsidRPr="000E1F82" w:rsidRDefault="000E1F82" w:rsidP="000E1F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14:paraId="1EEA1649" w14:textId="55EC166D" w:rsidR="000E1F82" w:rsidRPr="000E1F82" w:rsidRDefault="000E1F82" w:rsidP="000E1F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De acuerdo con el relevamiento realizado, </w:t>
      </w:r>
      <w:r w:rsidRPr="000E1F8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más de la mitad (62,31%) se conectó a la plataforma desde </w:t>
      </w:r>
      <w:proofErr w:type="spellStart"/>
      <w:r w:rsidRPr="000E1F82">
        <w:rPr>
          <w:rFonts w:asciiTheme="minorHAnsi" w:hAnsiTheme="minorHAnsi" w:cstheme="minorHAnsi"/>
          <w:b/>
          <w:bCs/>
          <w:i/>
          <w:iCs/>
          <w:color w:val="201F1E"/>
          <w:bdr w:val="none" w:sz="0" w:space="0" w:color="auto" w:frame="1"/>
        </w:rPr>
        <w:t>Mobiles</w:t>
      </w:r>
      <w:proofErr w:type="spellEnd"/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; el 36,16% lo hizo desde </w:t>
      </w:r>
      <w:r w:rsidRPr="000E1F82">
        <w:rPr>
          <w:rFonts w:asciiTheme="minorHAnsi" w:hAnsiTheme="minorHAnsi" w:cstheme="minorHAnsi"/>
          <w:i/>
          <w:iCs/>
          <w:color w:val="201F1E"/>
          <w:bdr w:val="none" w:sz="0" w:space="0" w:color="auto" w:frame="1"/>
        </w:rPr>
        <w:t>desktop</w:t>
      </w: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, y solo el 1,52%, utilizó </w:t>
      </w:r>
      <w:r w:rsidRPr="000E1F82">
        <w:rPr>
          <w:rFonts w:asciiTheme="minorHAnsi" w:hAnsiTheme="minorHAnsi" w:cstheme="minorHAnsi"/>
          <w:i/>
          <w:iCs/>
          <w:color w:val="201F1E"/>
          <w:bdr w:val="none" w:sz="0" w:space="0" w:color="auto" w:frame="1"/>
        </w:rPr>
        <w:t>tablet.</w:t>
      </w:r>
    </w:p>
    <w:p w14:paraId="1565ADFD" w14:textId="77777777" w:rsidR="000E1F82" w:rsidRPr="000E1F82" w:rsidRDefault="000E1F82" w:rsidP="000E1F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14:paraId="78D0709D" w14:textId="0FD0C9BA" w:rsidR="000E1F82" w:rsidRPr="000E1F82" w:rsidRDefault="000E1F82" w:rsidP="000E1F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En cuanto a la </w:t>
      </w:r>
      <w:r w:rsidRPr="000E1F8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procedencia</w:t>
      </w: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, a nivel nacional el ranking lo lidera </w:t>
      </w:r>
      <w:r w:rsidRPr="000E1F8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la provincia de Buenos Aires con más del 30% de los miembros de la Comunidad</w:t>
      </w: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, seguida por las provincias de Córdoba y Santa Fe con un poco más del 20% cada una. Pero vale decir que Expoagro cruza fronteras, ya que a nivel internacional el </w:t>
      </w:r>
      <w:r w:rsidR="00180C0B">
        <w:rPr>
          <w:rFonts w:asciiTheme="minorHAnsi" w:hAnsiTheme="minorHAnsi" w:cstheme="minorHAnsi"/>
          <w:color w:val="201F1E"/>
          <w:bdr w:val="none" w:sz="0" w:space="0" w:color="auto" w:frame="1"/>
        </w:rPr>
        <w:t>2</w:t>
      </w: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0% de los ingresos son realizados desde </w:t>
      </w:r>
      <w:r w:rsidRPr="000E1F8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Estados Unidos, Brasil, Uruguay, México, Francia, Chile, España, Finlandia y Perú</w:t>
      </w: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.</w:t>
      </w:r>
    </w:p>
    <w:p w14:paraId="6F7D2F98" w14:textId="77777777" w:rsidR="000E1F82" w:rsidRPr="000E1F82" w:rsidRDefault="000E1F82" w:rsidP="000E1F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14:paraId="641B42BA" w14:textId="57D79C3E" w:rsidR="000E1F82" w:rsidRDefault="000E1F82" w:rsidP="000E1F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Al momento de explorar las secciones, los visitantes virtuales continúan atraídos por la sección </w:t>
      </w:r>
      <w:r w:rsidRPr="000E1F8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Ofertas, la más visitada</w:t>
      </w: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. Esto se debe a las interesantes promociones que las empresas ofrecen como así también al caudal. Sumado a ello, cabe destacar que </w:t>
      </w:r>
      <w:r w:rsidRPr="000E1F8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en la sección Noticias, los artículos más visitados corresponden al Clima.</w:t>
      </w:r>
    </w:p>
    <w:bookmarkEnd w:id="2"/>
    <w:p w14:paraId="7E4746BC" w14:textId="77777777" w:rsidR="000E1F82" w:rsidRDefault="000E1F82" w:rsidP="000E1F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</w:p>
    <w:p w14:paraId="4864A3DE" w14:textId="020A66ED" w:rsidR="000E1F82" w:rsidRPr="000E1F82" w:rsidRDefault="000E1F82" w:rsidP="000E1F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 w:rsidRPr="000E1F8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Estrena</w:t>
      </w:r>
    </w:p>
    <w:p w14:paraId="57EF4CDF" w14:textId="5BD0076B" w:rsidR="000E1F82" w:rsidRDefault="000E1F82" w:rsidP="000E1F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En el marco de </w:t>
      </w:r>
      <w:r w:rsidRPr="000E1F8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Expoagro Digital Estrena</w:t>
      </w: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, un espacio virtual pensado para el lanzamiento y</w:t>
      </w:r>
      <w:r w:rsidR="00EB4367">
        <w:rPr>
          <w:rFonts w:asciiTheme="minorHAnsi" w:hAnsiTheme="minorHAnsi" w:cstheme="minorHAnsi"/>
          <w:color w:val="201F1E"/>
          <w:bdr w:val="none" w:sz="0" w:space="0" w:color="auto" w:frame="1"/>
        </w:rPr>
        <w:t>/</w:t>
      </w: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o presentación de productos y servicios, el próximo miércoles 28 de abril a las 10 horas </w:t>
      </w:r>
      <w:bookmarkStart w:id="3" w:name="_Hlk69898504"/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se realizará</w:t>
      </w:r>
      <w:r w:rsidR="0043309A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la</w:t>
      </w:r>
      <w:r w:rsidR="00EB4367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Pr="000E1F8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Presentación del cabezal de cosechadora Stripper ultraliviano</w:t>
      </w:r>
      <w:r w:rsidR="00EB4367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,</w:t>
      </w: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 desarrollado por Green </w:t>
      </w:r>
      <w:proofErr w:type="spellStart"/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Footprint</w:t>
      </w:r>
      <w:proofErr w:type="spellEnd"/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proofErr w:type="spellStart"/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Agricultural</w:t>
      </w:r>
      <w:proofErr w:type="spellEnd"/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proofErr w:type="spellStart"/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Solutions</w:t>
      </w:r>
      <w:proofErr w:type="spellEnd"/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G-FAS junto a Adecoagro.</w:t>
      </w:r>
    </w:p>
    <w:bookmarkEnd w:id="3"/>
    <w:p w14:paraId="5768B3B3" w14:textId="778224BD" w:rsidR="000E1F82" w:rsidRDefault="000E1F82" w:rsidP="000E1F82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Durante el encuentro virtual, </w:t>
      </w:r>
      <w:r>
        <w:rPr>
          <w:rFonts w:asciiTheme="minorHAnsi" w:hAnsiTheme="minorHAnsi" w:cstheme="minorHAnsi"/>
          <w:b/>
          <w:bCs/>
        </w:rPr>
        <w:t>Walter Alejandro Cardozo</w:t>
      </w:r>
      <w:r>
        <w:rPr>
          <w:rFonts w:asciiTheme="minorHAnsi" w:hAnsiTheme="minorHAnsi" w:cstheme="minorHAnsi"/>
        </w:rPr>
        <w:t xml:space="preserve">, </w:t>
      </w:r>
      <w:r w:rsidR="00180C0B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erente de Negocio Arroz de </w:t>
      </w:r>
      <w:r>
        <w:rPr>
          <w:rFonts w:asciiTheme="minorHAnsi" w:hAnsiTheme="minorHAnsi" w:cstheme="minorHAnsi"/>
          <w:b/>
          <w:bCs/>
        </w:rPr>
        <w:t>Adecoagro</w:t>
      </w:r>
      <w:r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  <w:b/>
          <w:bCs/>
        </w:rPr>
        <w:t>Juan Zenón Gonz</w:t>
      </w:r>
      <w:r w:rsidR="00180C0B">
        <w:rPr>
          <w:rFonts w:asciiTheme="minorHAnsi" w:hAnsiTheme="minorHAnsi" w:cstheme="minorHAnsi"/>
          <w:b/>
          <w:bCs/>
        </w:rPr>
        <w:t>á</w:t>
      </w:r>
      <w:r>
        <w:rPr>
          <w:rFonts w:asciiTheme="minorHAnsi" w:hAnsiTheme="minorHAnsi" w:cstheme="minorHAnsi"/>
          <w:b/>
          <w:bCs/>
        </w:rPr>
        <w:t>lez</w:t>
      </w:r>
      <w:r>
        <w:rPr>
          <w:rFonts w:asciiTheme="minorHAnsi" w:hAnsiTheme="minorHAnsi" w:cstheme="minorHAnsi"/>
        </w:rPr>
        <w:t xml:space="preserve">, integrante del Grupo Técnico de Arroz de </w:t>
      </w:r>
      <w:r>
        <w:rPr>
          <w:rFonts w:asciiTheme="minorHAnsi" w:hAnsiTheme="minorHAnsi" w:cstheme="minorHAnsi"/>
          <w:b/>
          <w:bCs/>
        </w:rPr>
        <w:t>Adecoagro</w:t>
      </w:r>
      <w:r>
        <w:rPr>
          <w:rFonts w:asciiTheme="minorHAnsi" w:hAnsiTheme="minorHAnsi" w:cstheme="minorHAnsi"/>
        </w:rPr>
        <w:t xml:space="preserve">; </w:t>
      </w:r>
      <w:r w:rsidR="00180C0B">
        <w:rPr>
          <w:rFonts w:asciiTheme="minorHAnsi" w:hAnsiTheme="minorHAnsi" w:cstheme="minorHAnsi"/>
          <w:b/>
          <w:bCs/>
        </w:rPr>
        <w:t>Ana Ferná</w:t>
      </w:r>
      <w:r>
        <w:rPr>
          <w:rFonts w:asciiTheme="minorHAnsi" w:hAnsiTheme="minorHAnsi" w:cstheme="minorHAnsi"/>
          <w:b/>
          <w:bCs/>
        </w:rPr>
        <w:t>ndez Mouján</w:t>
      </w:r>
      <w:r>
        <w:rPr>
          <w:rFonts w:asciiTheme="minorHAnsi" w:hAnsiTheme="minorHAnsi" w:cstheme="minorHAnsi"/>
        </w:rPr>
        <w:t xml:space="preserve">, presidente de </w:t>
      </w:r>
      <w:r>
        <w:rPr>
          <w:rFonts w:asciiTheme="minorHAnsi" w:hAnsiTheme="minorHAnsi" w:cstheme="minorHAnsi"/>
          <w:b/>
          <w:bCs/>
        </w:rPr>
        <w:t>G-FAS</w:t>
      </w:r>
      <w:r>
        <w:rPr>
          <w:rFonts w:asciiTheme="minorHAnsi" w:hAnsiTheme="minorHAnsi" w:cstheme="minorHAnsi"/>
        </w:rPr>
        <w:t xml:space="preserve"> y </w:t>
      </w:r>
      <w:r>
        <w:rPr>
          <w:rFonts w:asciiTheme="minorHAnsi" w:hAnsiTheme="minorHAnsi" w:cstheme="minorHAnsi"/>
          <w:b/>
          <w:bCs/>
        </w:rPr>
        <w:t>Héctor Huergo</w:t>
      </w:r>
      <w:r>
        <w:rPr>
          <w:rFonts w:asciiTheme="minorHAnsi" w:hAnsiTheme="minorHAnsi" w:cstheme="minorHAnsi"/>
        </w:rPr>
        <w:t xml:space="preserve">, integrante de </w:t>
      </w:r>
      <w:r>
        <w:rPr>
          <w:rFonts w:asciiTheme="minorHAnsi" w:hAnsiTheme="minorHAnsi" w:cstheme="minorHAnsi"/>
          <w:b/>
          <w:bCs/>
        </w:rPr>
        <w:t>G-FAS</w:t>
      </w:r>
      <w:r>
        <w:rPr>
          <w:rFonts w:asciiTheme="minorHAnsi" w:hAnsiTheme="minorHAnsi" w:cstheme="minorHAnsi"/>
        </w:rPr>
        <w:t>, ampliarán las características de este nuevo desarrollo que llega a la Gran Comunidad del Agro</w:t>
      </w:r>
      <w:r w:rsidR="00180C0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y se exhibirá el stripper G-FAS trabajando en las distintas situaciones.</w:t>
      </w:r>
    </w:p>
    <w:p w14:paraId="4A68915A" w14:textId="77777777" w:rsidR="000E1F82" w:rsidRPr="000E1F82" w:rsidRDefault="000E1F82" w:rsidP="000E1F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</w:p>
    <w:p w14:paraId="1AECCC97" w14:textId="77777777" w:rsidR="000E1F82" w:rsidRDefault="000E1F82" w:rsidP="000E1F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14:paraId="427D6398" w14:textId="1290C1F0" w:rsidR="000E1F82" w:rsidRPr="000E1F82" w:rsidRDefault="00EB4367" w:rsidP="000E1F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proofErr w:type="spellStart"/>
      <w:r>
        <w:rPr>
          <w:rFonts w:asciiTheme="minorHAnsi" w:hAnsiTheme="minorHAnsi" w:cstheme="minorHAnsi"/>
          <w:color w:val="201F1E"/>
          <w:bdr w:val="none" w:sz="0" w:space="0" w:color="auto" w:frame="1"/>
        </w:rPr>
        <w:t>Su</w:t>
      </w:r>
      <w:r w:rsidR="000E1F82"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>mate</w:t>
      </w:r>
      <w:proofErr w:type="spellEnd"/>
      <w:r w:rsidR="000E1F82"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a la presentación en vivo y en directo en: </w:t>
      </w:r>
      <w:hyperlink r:id="rId9" w:tgtFrame="_blank" w:history="1">
        <w:r w:rsidR="000E1F82" w:rsidRPr="000E1F82">
          <w:rPr>
            <w:rStyle w:val="Hipervnculo"/>
            <w:rFonts w:asciiTheme="minorHAnsi" w:hAnsiTheme="minorHAnsi" w:cstheme="minorHAnsi"/>
            <w:bdr w:val="none" w:sz="0" w:space="0" w:color="auto" w:frame="1"/>
          </w:rPr>
          <w:t>https://digital.expoagro.com.ar/</w:t>
        </w:r>
      </w:hyperlink>
    </w:p>
    <w:p w14:paraId="5F6287B9" w14:textId="3757F7C2" w:rsidR="000E1F82" w:rsidRPr="000E1F82" w:rsidRDefault="000E1F82" w:rsidP="000E1F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De esta manera, Expoagro </w:t>
      </w:r>
      <w:r w:rsidR="00EB4367">
        <w:rPr>
          <w:rFonts w:asciiTheme="minorHAnsi" w:hAnsiTheme="minorHAnsi" w:cstheme="minorHAnsi"/>
          <w:color w:val="201F1E"/>
          <w:bdr w:val="none" w:sz="0" w:space="0" w:color="auto" w:frame="1"/>
        </w:rPr>
        <w:t>sigue</w:t>
      </w:r>
      <w:r w:rsidRPr="000E1F82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apostando a la transformación digital de los negocios, aprovechando todas las herramientas tecnológicas para potenciar los vínculos y animando a todos los que integran el sector agropecuario argentino a vivir una experiencia digital.</w:t>
      </w:r>
    </w:p>
    <w:p w14:paraId="1F876924" w14:textId="55379794" w:rsidR="00DC6CD6" w:rsidRPr="000E1F82" w:rsidRDefault="00DC6CD6" w:rsidP="003606A0">
      <w:pPr>
        <w:jc w:val="both"/>
        <w:rPr>
          <w:rFonts w:cstheme="minorHAnsi"/>
          <w:sz w:val="24"/>
          <w:szCs w:val="24"/>
        </w:rPr>
      </w:pPr>
    </w:p>
    <w:sectPr w:rsidR="00DC6CD6" w:rsidRPr="000E1F8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18C2" w14:textId="77777777" w:rsidR="00E33B5C" w:rsidRDefault="00E33B5C" w:rsidP="00E966C3">
      <w:pPr>
        <w:spacing w:after="0" w:line="240" w:lineRule="auto"/>
      </w:pPr>
      <w:r>
        <w:separator/>
      </w:r>
    </w:p>
  </w:endnote>
  <w:endnote w:type="continuationSeparator" w:id="0">
    <w:p w14:paraId="53235438" w14:textId="77777777" w:rsidR="00E33B5C" w:rsidRDefault="00E33B5C" w:rsidP="00E9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C8D8" w14:textId="469017B9" w:rsidR="00E966C3" w:rsidRDefault="00CC2B7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B31AAF8" wp14:editId="4ACD6158">
          <wp:simplePos x="0" y="0"/>
          <wp:positionH relativeFrom="page">
            <wp:align>left</wp:align>
          </wp:positionH>
          <wp:positionV relativeFrom="paragraph">
            <wp:posOffset>75565</wp:posOffset>
          </wp:positionV>
          <wp:extent cx="7543800" cy="532503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0E68" w14:textId="77777777" w:rsidR="00E33B5C" w:rsidRDefault="00E33B5C" w:rsidP="00E966C3">
      <w:pPr>
        <w:spacing w:after="0" w:line="240" w:lineRule="auto"/>
      </w:pPr>
      <w:r>
        <w:separator/>
      </w:r>
    </w:p>
  </w:footnote>
  <w:footnote w:type="continuationSeparator" w:id="0">
    <w:p w14:paraId="4AA3093A" w14:textId="77777777" w:rsidR="00E33B5C" w:rsidRDefault="00E33B5C" w:rsidP="00E9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1073" w14:textId="374C3657" w:rsidR="00E966C3" w:rsidRDefault="00E966C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4B26B33" wp14:editId="13A4713C">
          <wp:simplePos x="0" y="0"/>
          <wp:positionH relativeFrom="page">
            <wp:posOffset>-37343</wp:posOffset>
          </wp:positionH>
          <wp:positionV relativeFrom="page">
            <wp:align>top</wp:align>
          </wp:positionV>
          <wp:extent cx="7600193" cy="1117600"/>
          <wp:effectExtent l="0" t="0" r="127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193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C3"/>
    <w:rsid w:val="000A6C5D"/>
    <w:rsid w:val="000D4153"/>
    <w:rsid w:val="000E1F82"/>
    <w:rsid w:val="00180C0B"/>
    <w:rsid w:val="001E5CAA"/>
    <w:rsid w:val="003606A0"/>
    <w:rsid w:val="00373D12"/>
    <w:rsid w:val="003A666B"/>
    <w:rsid w:val="00410D11"/>
    <w:rsid w:val="0043309A"/>
    <w:rsid w:val="0046545E"/>
    <w:rsid w:val="00492366"/>
    <w:rsid w:val="00535C4C"/>
    <w:rsid w:val="00774838"/>
    <w:rsid w:val="007921DD"/>
    <w:rsid w:val="007C0F88"/>
    <w:rsid w:val="007D2CB0"/>
    <w:rsid w:val="00990FA7"/>
    <w:rsid w:val="009C088C"/>
    <w:rsid w:val="00A40573"/>
    <w:rsid w:val="00A4218E"/>
    <w:rsid w:val="00A6521F"/>
    <w:rsid w:val="00A73775"/>
    <w:rsid w:val="00B157DC"/>
    <w:rsid w:val="00B84614"/>
    <w:rsid w:val="00BE479C"/>
    <w:rsid w:val="00C22062"/>
    <w:rsid w:val="00C90B83"/>
    <w:rsid w:val="00CA5A43"/>
    <w:rsid w:val="00CC2B7F"/>
    <w:rsid w:val="00CE32FC"/>
    <w:rsid w:val="00DC6CD6"/>
    <w:rsid w:val="00E33B5C"/>
    <w:rsid w:val="00E87859"/>
    <w:rsid w:val="00E966C3"/>
    <w:rsid w:val="00EB4367"/>
    <w:rsid w:val="00ED10A3"/>
    <w:rsid w:val="00F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BD99BD"/>
  <w15:chartTrackingRefBased/>
  <w15:docId w15:val="{3AB13693-761C-4A39-8EBE-C55BBAF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C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6C3"/>
  </w:style>
  <w:style w:type="paragraph" w:styleId="Piedepgina">
    <w:name w:val="footer"/>
    <w:basedOn w:val="Normal"/>
    <w:link w:val="Piedepgina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6C3"/>
  </w:style>
  <w:style w:type="character" w:styleId="Hipervnculo">
    <w:name w:val="Hyperlink"/>
    <w:basedOn w:val="Fuentedeprrafopredeter"/>
    <w:uiPriority w:val="99"/>
    <w:unhideWhenUsed/>
    <w:rsid w:val="00DC6CD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C6CD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6C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E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expoagro.com.a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gital.expoagro.com.a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.expoagro.com.ar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igital.expoagro.com.a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5</cp:revision>
  <dcterms:created xsi:type="dcterms:W3CDTF">2021-04-26T13:43:00Z</dcterms:created>
  <dcterms:modified xsi:type="dcterms:W3CDTF">2021-04-26T19:04:00Z</dcterms:modified>
</cp:coreProperties>
</file>