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BBA25" w14:textId="1D05F484" w:rsidR="00343F3E" w:rsidRPr="001A1CF2" w:rsidRDefault="00343F3E" w:rsidP="0033162C">
      <w:pPr>
        <w:jc w:val="center"/>
        <w:rPr>
          <w:rFonts w:asciiTheme="minorHAnsi" w:hAnsiTheme="minorHAnsi" w:cstheme="minorHAnsi"/>
          <w:b/>
          <w:sz w:val="28"/>
          <w:szCs w:val="28"/>
        </w:rPr>
      </w:pPr>
      <w:r w:rsidRPr="001A1CF2">
        <w:rPr>
          <w:rFonts w:asciiTheme="minorHAnsi" w:hAnsiTheme="minorHAnsi" w:cstheme="minorHAnsi"/>
          <w:b/>
          <w:sz w:val="28"/>
          <w:szCs w:val="28"/>
        </w:rPr>
        <w:t>Visa acompaña la transformación tecnológica en medios de pago del agro argentino</w:t>
      </w:r>
    </w:p>
    <w:p w14:paraId="03E102F9" w14:textId="77777777" w:rsidR="00343F3E" w:rsidRPr="001A1CF2" w:rsidRDefault="00343F3E" w:rsidP="001A1CF2">
      <w:pPr>
        <w:jc w:val="both"/>
        <w:rPr>
          <w:rFonts w:asciiTheme="minorHAnsi" w:hAnsiTheme="minorHAnsi" w:cstheme="minorHAnsi"/>
          <w:i/>
        </w:rPr>
      </w:pPr>
    </w:p>
    <w:p w14:paraId="6A3BC2BA" w14:textId="40B687A3" w:rsidR="00343F3E" w:rsidRPr="001A1CF2" w:rsidRDefault="00343F3E" w:rsidP="001A1CF2">
      <w:pPr>
        <w:jc w:val="center"/>
        <w:rPr>
          <w:rFonts w:asciiTheme="minorHAnsi" w:hAnsiTheme="minorHAnsi" w:cstheme="minorHAnsi"/>
          <w:i/>
        </w:rPr>
      </w:pPr>
      <w:r w:rsidRPr="001A1CF2">
        <w:rPr>
          <w:rFonts w:asciiTheme="minorHAnsi" w:hAnsiTheme="minorHAnsi" w:cstheme="minorHAnsi"/>
          <w:i/>
        </w:rPr>
        <w:t xml:space="preserve">Históricamente la agroindustria ha sido en gran medida </w:t>
      </w:r>
      <w:smartTag w:uri="urn:schemas-microsoft-com:office:smarttags" w:element="PersonName">
        <w:smartTagPr>
          <w:attr w:name="ProductID" w:val="uno de los"/>
        </w:smartTagPr>
        <w:r w:rsidRPr="001A1CF2">
          <w:rPr>
            <w:rFonts w:asciiTheme="minorHAnsi" w:hAnsiTheme="minorHAnsi" w:cstheme="minorHAnsi"/>
            <w:i/>
          </w:rPr>
          <w:t>uno de los</w:t>
        </w:r>
      </w:smartTag>
      <w:r w:rsidRPr="001A1CF2">
        <w:rPr>
          <w:rFonts w:asciiTheme="minorHAnsi" w:hAnsiTheme="minorHAnsi" w:cstheme="minorHAnsi"/>
          <w:i/>
        </w:rPr>
        <w:t xml:space="preserve"> pilares </w:t>
      </w:r>
      <w:smartTag w:uri="urn:schemas-microsoft-com:office:smarttags" w:element="PersonName">
        <w:smartTagPr>
          <w:attr w:name="ProductID" w:val="de la economía"/>
        </w:smartTagPr>
        <w:r w:rsidRPr="001A1CF2">
          <w:rPr>
            <w:rFonts w:asciiTheme="minorHAnsi" w:hAnsiTheme="minorHAnsi" w:cstheme="minorHAnsi"/>
            <w:i/>
          </w:rPr>
          <w:t>de la economía</w:t>
        </w:r>
      </w:smartTag>
      <w:r w:rsidRPr="001A1CF2">
        <w:rPr>
          <w:rFonts w:asciiTheme="minorHAnsi" w:hAnsiTheme="minorHAnsi" w:cstheme="minorHAnsi"/>
          <w:i/>
        </w:rPr>
        <w:t xml:space="preserve"> argentina. Visa renueva su apoyo al campo, sector estratégico en la economía argentina</w:t>
      </w:r>
      <w:r w:rsidR="00533BB2" w:rsidRPr="001A1CF2">
        <w:rPr>
          <w:rFonts w:asciiTheme="minorHAnsi" w:hAnsiTheme="minorHAnsi" w:cstheme="minorHAnsi"/>
          <w:i/>
        </w:rPr>
        <w:t>,</w:t>
      </w:r>
      <w:r w:rsidRPr="001A1CF2">
        <w:rPr>
          <w:rFonts w:asciiTheme="minorHAnsi" w:hAnsiTheme="minorHAnsi" w:cstheme="minorHAnsi"/>
          <w:i/>
        </w:rPr>
        <w:t xml:space="preserve"> con su participación en Expoagro Digital edición YPF Agro aportando su experiencia en el mundo financiero global.</w:t>
      </w:r>
    </w:p>
    <w:p w14:paraId="11AA4339" w14:textId="77777777" w:rsidR="00343F3E" w:rsidRPr="001A1CF2" w:rsidRDefault="00343F3E" w:rsidP="001A1CF2">
      <w:pPr>
        <w:jc w:val="both"/>
        <w:rPr>
          <w:rFonts w:asciiTheme="minorHAnsi" w:hAnsiTheme="minorHAnsi" w:cstheme="minorHAnsi"/>
        </w:rPr>
      </w:pPr>
    </w:p>
    <w:p w14:paraId="4BE19987" w14:textId="77777777" w:rsidR="00343F3E" w:rsidRPr="001A1CF2" w:rsidRDefault="00343F3E" w:rsidP="001A1CF2">
      <w:pPr>
        <w:jc w:val="both"/>
        <w:rPr>
          <w:rFonts w:asciiTheme="minorHAnsi" w:hAnsiTheme="minorHAnsi" w:cstheme="minorHAnsi"/>
        </w:rPr>
      </w:pPr>
      <w:r w:rsidRPr="001A1CF2">
        <w:rPr>
          <w:rFonts w:asciiTheme="minorHAnsi" w:hAnsiTheme="minorHAnsi" w:cstheme="minorHAnsi"/>
        </w:rPr>
        <w:t>En Argentina se vive el campo como en casi ningún país del mundo. No sólo por la importancia y peso dentro de la economía, sino por su cultura. Pero en el marco de un encuentro de negocios como es Expoagro Digital edición YPF Agro es necesario recordar la importancia estratégica de la actividad. Según los datos oficiales de 2019 las exportaciones argentinas alcanzaron en conjunto los 65 mil millones de dólares y si se hace un desagregado por grandes rubros, los productos primarios fueron los que mayor aporte realizaron a la estadística, con una variación interanual de US$ 3.519 millones.</w:t>
      </w:r>
    </w:p>
    <w:p w14:paraId="28CBB63F" w14:textId="77777777" w:rsidR="00343F3E" w:rsidRPr="001A1CF2" w:rsidRDefault="00343F3E" w:rsidP="001A1CF2">
      <w:pPr>
        <w:jc w:val="both"/>
        <w:rPr>
          <w:rFonts w:asciiTheme="minorHAnsi" w:hAnsiTheme="minorHAnsi" w:cstheme="minorHAnsi"/>
        </w:rPr>
      </w:pPr>
    </w:p>
    <w:p w14:paraId="2A1B5F70" w14:textId="77777777" w:rsidR="00343F3E" w:rsidRPr="001A1CF2" w:rsidRDefault="00343F3E" w:rsidP="001A1CF2">
      <w:pPr>
        <w:jc w:val="both"/>
        <w:rPr>
          <w:rFonts w:asciiTheme="minorHAnsi" w:hAnsiTheme="minorHAnsi" w:cstheme="minorHAnsi"/>
        </w:rPr>
      </w:pPr>
      <w:r w:rsidRPr="001A1CF2">
        <w:rPr>
          <w:rFonts w:asciiTheme="minorHAnsi" w:hAnsiTheme="minorHAnsi" w:cstheme="minorHAnsi"/>
        </w:rPr>
        <w:t xml:space="preserve">Asimismo, las exportaciones de manufacturas de origen agropecuario registraron un incremento de más de US$ 1.000 millones y las de combustible y energía crecieron poco más de US$ 170 millones. En su conjunto el sector, principal generadora de divisas del país, aporta el 64% del total de las exportaciones porque cada US$ 10 que Argentina exporta, más de US$ 6 tienen como origen la agroindustria. </w:t>
      </w:r>
      <w:r w:rsidRPr="001A1CF2">
        <w:rPr>
          <w:rFonts w:asciiTheme="minorHAnsi" w:hAnsiTheme="minorHAnsi" w:cstheme="minorHAnsi"/>
          <w:b/>
        </w:rPr>
        <w:t>En este contexto, Visa Agro, por medio de los emisores, apoya a la cadena agroindustrial agregando valor con una solución de pagos ágil, flexible que se adapta a los flujos y ciclos de producción local</w:t>
      </w:r>
      <w:r w:rsidRPr="001A1CF2">
        <w:rPr>
          <w:rFonts w:asciiTheme="minorHAnsi" w:hAnsiTheme="minorHAnsi" w:cstheme="minorHAnsi"/>
        </w:rPr>
        <w:t>, en todos sus niveles.  </w:t>
      </w:r>
    </w:p>
    <w:p w14:paraId="77290947" w14:textId="77777777" w:rsidR="00343F3E" w:rsidRPr="001A1CF2" w:rsidRDefault="00343F3E" w:rsidP="001A1CF2">
      <w:pPr>
        <w:jc w:val="both"/>
        <w:rPr>
          <w:rFonts w:asciiTheme="minorHAnsi" w:hAnsiTheme="minorHAnsi" w:cstheme="minorHAnsi"/>
        </w:rPr>
      </w:pPr>
    </w:p>
    <w:p w14:paraId="7C55CE78" w14:textId="77777777" w:rsidR="00343F3E" w:rsidRPr="001A1CF2" w:rsidRDefault="00343F3E" w:rsidP="001A1CF2">
      <w:pPr>
        <w:jc w:val="both"/>
        <w:rPr>
          <w:rFonts w:asciiTheme="minorHAnsi" w:hAnsiTheme="minorHAnsi" w:cstheme="minorHAnsi"/>
        </w:rPr>
      </w:pPr>
      <w:r w:rsidRPr="001A1CF2">
        <w:rPr>
          <w:rFonts w:asciiTheme="minorHAnsi" w:hAnsiTheme="minorHAnsi" w:cstheme="minorHAnsi"/>
        </w:rPr>
        <w:t xml:space="preserve">La situación actual de pandemia y la futura nueva normalidad </w:t>
      </w:r>
      <w:r w:rsidRPr="001A1CF2">
        <w:rPr>
          <w:rFonts w:asciiTheme="minorHAnsi" w:hAnsiTheme="minorHAnsi" w:cstheme="minorHAnsi"/>
          <w:b/>
        </w:rPr>
        <w:t>aceleran la migración a un ecosistema de pagos que cada día opera con menos interacción humana</w:t>
      </w:r>
      <w:r w:rsidRPr="001A1CF2">
        <w:rPr>
          <w:rFonts w:asciiTheme="minorHAnsi" w:hAnsiTheme="minorHAnsi" w:cstheme="minorHAnsi"/>
        </w:rPr>
        <w:t xml:space="preserve"> y con un fuerte crecimiento e impulso de transacciones de pagos realizadas de dispositivo a dispositivo. En ese escenario cada </w:t>
      </w:r>
      <w:smartTag w:uri="urn:schemas-microsoft-com:office:smarttags" w:element="PersonName">
        <w:smartTagPr>
          <w:attr w:name="ProductID" w:val="medios de pagos"/>
        </w:smartTagPr>
        <w:r w:rsidRPr="001A1CF2">
          <w:rPr>
            <w:rFonts w:asciiTheme="minorHAnsi" w:hAnsiTheme="minorHAnsi" w:cstheme="minorHAnsi"/>
          </w:rPr>
          <w:t>uno de los</w:t>
        </w:r>
      </w:smartTag>
      <w:r w:rsidRPr="001A1CF2">
        <w:rPr>
          <w:rFonts w:asciiTheme="minorHAnsi" w:hAnsiTheme="minorHAnsi" w:cstheme="minorHAnsi"/>
        </w:rPr>
        <w:t xml:space="preserve"> eslabones de la cadena productiva hoy es más consciente de la importancia, practicidad y seguridad que brindan los pagos sin contacto.</w:t>
      </w:r>
    </w:p>
    <w:p w14:paraId="02DEBE2B" w14:textId="77777777" w:rsidR="00343F3E" w:rsidRPr="001A1CF2" w:rsidRDefault="00343F3E" w:rsidP="001A1CF2">
      <w:pPr>
        <w:jc w:val="both"/>
        <w:rPr>
          <w:rFonts w:asciiTheme="minorHAnsi" w:hAnsiTheme="minorHAnsi" w:cstheme="minorHAnsi"/>
        </w:rPr>
      </w:pPr>
    </w:p>
    <w:p w14:paraId="363232BE" w14:textId="77777777" w:rsidR="00343F3E" w:rsidRPr="001A1CF2" w:rsidRDefault="00343F3E" w:rsidP="001A1CF2">
      <w:pPr>
        <w:jc w:val="both"/>
        <w:rPr>
          <w:rFonts w:asciiTheme="minorHAnsi" w:hAnsiTheme="minorHAnsi" w:cstheme="minorHAnsi"/>
        </w:rPr>
      </w:pPr>
      <w:r w:rsidRPr="001A1CF2">
        <w:rPr>
          <w:rFonts w:asciiTheme="minorHAnsi" w:hAnsiTheme="minorHAnsi" w:cstheme="minorHAnsi"/>
        </w:rPr>
        <w:t xml:space="preserve">Más allá de la situación actual, las oportunidades y desafíos de negocios llaman a la puerta del sector y </w:t>
      </w:r>
      <w:r w:rsidRPr="001A1CF2">
        <w:rPr>
          <w:rFonts w:asciiTheme="minorHAnsi" w:hAnsiTheme="minorHAnsi" w:cstheme="minorHAnsi"/>
          <w:b/>
        </w:rPr>
        <w:t>obligan a la cadena a adaptarse a los nuevos entornos de negocios, aumentar el nivel de uso de tecnología</w:t>
      </w:r>
      <w:r w:rsidRPr="001A1CF2">
        <w:rPr>
          <w:rFonts w:asciiTheme="minorHAnsi" w:hAnsiTheme="minorHAnsi" w:cstheme="minorHAnsi"/>
        </w:rPr>
        <w:t>, de por s</w:t>
      </w:r>
      <w:r w:rsidR="00111A04" w:rsidRPr="001A1CF2">
        <w:rPr>
          <w:rFonts w:asciiTheme="minorHAnsi" w:hAnsiTheme="minorHAnsi" w:cstheme="minorHAnsi"/>
        </w:rPr>
        <w:t>í</w:t>
      </w:r>
      <w:r w:rsidRPr="001A1CF2">
        <w:rPr>
          <w:rFonts w:asciiTheme="minorHAnsi" w:hAnsiTheme="minorHAnsi" w:cstheme="minorHAnsi"/>
        </w:rPr>
        <w:t xml:space="preserve"> ya muy alto, y sumarse a las nuevas tendencia</w:t>
      </w:r>
      <w:r w:rsidR="00064F25" w:rsidRPr="001A1CF2">
        <w:rPr>
          <w:rFonts w:asciiTheme="minorHAnsi" w:hAnsiTheme="minorHAnsi" w:cstheme="minorHAnsi"/>
        </w:rPr>
        <w:t>s</w:t>
      </w:r>
      <w:r w:rsidRPr="001A1CF2">
        <w:rPr>
          <w:rFonts w:asciiTheme="minorHAnsi" w:hAnsiTheme="minorHAnsi" w:cstheme="minorHAnsi"/>
        </w:rPr>
        <w:t xml:space="preserve"> en forma acelerada. Por estas razones</w:t>
      </w:r>
      <w:r w:rsidR="00064F25" w:rsidRPr="001A1CF2">
        <w:rPr>
          <w:rFonts w:asciiTheme="minorHAnsi" w:hAnsiTheme="minorHAnsi" w:cstheme="minorHAnsi"/>
        </w:rPr>
        <w:t>,</w:t>
      </w:r>
      <w:r w:rsidRPr="001A1CF2">
        <w:rPr>
          <w:rFonts w:asciiTheme="minorHAnsi" w:hAnsiTheme="minorHAnsi" w:cstheme="minorHAnsi"/>
        </w:rPr>
        <w:t xml:space="preserve"> Visa dice presente en Expoagro Digital edición YPF Agro, la primera exposición virtual de la agroindustria que se realizará el próximo 9 y 10 de septiembre, a la cual se puede acceder desde cualquier dispositivo. </w:t>
      </w:r>
      <w:r w:rsidRPr="001A1CF2">
        <w:rPr>
          <w:rFonts w:asciiTheme="minorHAnsi" w:hAnsiTheme="minorHAnsi" w:cstheme="minorHAnsi"/>
          <w:b/>
        </w:rPr>
        <w:t xml:space="preserve">En su micrositio Visa compartirá todo su expertise </w:t>
      </w:r>
      <w:smartTag w:uri="urn:schemas-microsoft-com:office:smarttags" w:element="PersonName">
        <w:smartTagPr>
          <w:attr w:name="ProductID" w:val="medios de pagos"/>
        </w:smartTagPr>
        <w:r w:rsidRPr="001A1CF2">
          <w:rPr>
            <w:rFonts w:asciiTheme="minorHAnsi" w:hAnsiTheme="minorHAnsi" w:cstheme="minorHAnsi"/>
            <w:b/>
          </w:rPr>
          <w:t>y conocimiento del mundo</w:t>
        </w:r>
      </w:smartTag>
      <w:r w:rsidRPr="001A1CF2">
        <w:rPr>
          <w:rFonts w:asciiTheme="minorHAnsi" w:hAnsiTheme="minorHAnsi" w:cstheme="minorHAnsi"/>
          <w:b/>
        </w:rPr>
        <w:t xml:space="preserve"> de la tecnología y los </w:t>
      </w:r>
      <w:smartTag w:uri="urn:schemas-microsoft-com:office:smarttags" w:element="PersonName">
        <w:smartTagPr>
          <w:attr w:name="ProductID" w:val="medios de pagos"/>
        </w:smartTagPr>
        <w:r w:rsidRPr="001A1CF2">
          <w:rPr>
            <w:rFonts w:asciiTheme="minorHAnsi" w:hAnsiTheme="minorHAnsi" w:cstheme="minorHAnsi"/>
            <w:b/>
          </w:rPr>
          <w:t>medios de pagos</w:t>
        </w:r>
      </w:smartTag>
      <w:r w:rsidRPr="001A1CF2">
        <w:rPr>
          <w:rFonts w:asciiTheme="minorHAnsi" w:hAnsiTheme="minorHAnsi" w:cstheme="minorHAnsi"/>
          <w:b/>
        </w:rPr>
        <w:t xml:space="preserve"> para acercar soluciones a los protagonistas del campo. </w:t>
      </w:r>
    </w:p>
    <w:p w14:paraId="3ED16291" w14:textId="77777777" w:rsidR="00343F3E" w:rsidRPr="001A1CF2" w:rsidRDefault="00343F3E" w:rsidP="001A1CF2">
      <w:pPr>
        <w:spacing w:before="100" w:beforeAutospacing="1" w:after="100" w:afterAutospacing="1"/>
        <w:jc w:val="both"/>
        <w:rPr>
          <w:rFonts w:asciiTheme="minorHAnsi" w:hAnsiTheme="minorHAnsi" w:cstheme="minorHAnsi"/>
          <w:color w:val="FF0000"/>
        </w:rPr>
      </w:pPr>
      <w:r w:rsidRPr="001A1CF2">
        <w:rPr>
          <w:rFonts w:asciiTheme="minorHAnsi" w:hAnsiTheme="minorHAnsi" w:cstheme="minorHAnsi"/>
        </w:rPr>
        <w:t xml:space="preserve">Más información en: </w:t>
      </w:r>
      <w:hyperlink r:id="rId7" w:history="1">
        <w:r w:rsidRPr="001A1CF2">
          <w:rPr>
            <w:rStyle w:val="Hipervnculo"/>
            <w:rFonts w:asciiTheme="minorHAnsi" w:hAnsiTheme="minorHAnsi" w:cstheme="minorHAnsi"/>
          </w:rPr>
          <w:t>https://www.expoagro.com.ar/expoagrodigital/</w:t>
        </w:r>
      </w:hyperlink>
    </w:p>
    <w:sectPr w:rsidR="00343F3E" w:rsidRPr="001A1CF2" w:rsidSect="00064F25">
      <w:headerReference w:type="even" r:id="rId8"/>
      <w:headerReference w:type="default" r:id="rId9"/>
      <w:footerReference w:type="even" r:id="rId10"/>
      <w:footerReference w:type="default" r:id="rId11"/>
      <w:headerReference w:type="first" r:id="rId12"/>
      <w:footerReference w:type="first" r:id="rId13"/>
      <w:pgSz w:w="11906" w:h="16838"/>
      <w:pgMar w:top="2410" w:right="1134"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3DC06" w14:textId="77777777" w:rsidR="008B6909" w:rsidRDefault="008B6909" w:rsidP="00446CC9">
      <w:r>
        <w:separator/>
      </w:r>
    </w:p>
  </w:endnote>
  <w:endnote w:type="continuationSeparator" w:id="0">
    <w:p w14:paraId="1E102432" w14:textId="77777777" w:rsidR="008B6909" w:rsidRDefault="008B6909" w:rsidP="0044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56A8B" w14:textId="77777777" w:rsidR="00064F25" w:rsidRDefault="00064F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B0EC" w14:textId="7E805D9D" w:rsidR="00343F3E" w:rsidRDefault="001A1CF2" w:rsidP="00446CC9">
    <w:pPr>
      <w:pStyle w:val="Piedepgina"/>
      <w:tabs>
        <w:tab w:val="clear" w:pos="4252"/>
        <w:tab w:val="clear" w:pos="8504"/>
        <w:tab w:val="left" w:pos="3248"/>
      </w:tabs>
    </w:pPr>
    <w:r>
      <w:rPr>
        <w:noProof/>
        <w:lang w:eastAsia="es-AR"/>
      </w:rPr>
      <w:drawing>
        <wp:anchor distT="0" distB="0" distL="114300" distR="114300" simplePos="0" relativeHeight="251660288" behindDoc="1" locked="0" layoutInCell="1" allowOverlap="1" wp14:anchorId="346AB5E2" wp14:editId="57F8CA93">
          <wp:simplePos x="0" y="0"/>
          <wp:positionH relativeFrom="column">
            <wp:posOffset>-1022985</wp:posOffset>
          </wp:positionH>
          <wp:positionV relativeFrom="paragraph">
            <wp:posOffset>-289560</wp:posOffset>
          </wp:positionV>
          <wp:extent cx="5400040" cy="380365"/>
          <wp:effectExtent l="0" t="0" r="0" b="0"/>
          <wp:wrapThrough wrapText="bothSides">
            <wp:wrapPolygon edited="0">
              <wp:start x="0" y="0"/>
              <wp:lineTo x="0" y="20554"/>
              <wp:lineTo x="21488" y="20554"/>
              <wp:lineTo x="21488"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8240" behindDoc="1" locked="0" layoutInCell="1" allowOverlap="1" wp14:anchorId="7CD07B56" wp14:editId="74AFFF2E">
          <wp:simplePos x="0" y="0"/>
          <wp:positionH relativeFrom="column">
            <wp:posOffset>130810</wp:posOffset>
          </wp:positionH>
          <wp:positionV relativeFrom="paragraph">
            <wp:posOffset>10109835</wp:posOffset>
          </wp:positionV>
          <wp:extent cx="7277735" cy="568325"/>
          <wp:effectExtent l="0" t="0" r="0" b="0"/>
          <wp:wrapNone/>
          <wp:docPr id="3"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7216" behindDoc="1" locked="0" layoutInCell="1" allowOverlap="1" wp14:anchorId="65188315" wp14:editId="726BD441">
          <wp:simplePos x="0" y="0"/>
          <wp:positionH relativeFrom="column">
            <wp:posOffset>130810</wp:posOffset>
          </wp:positionH>
          <wp:positionV relativeFrom="paragraph">
            <wp:posOffset>10109835</wp:posOffset>
          </wp:positionV>
          <wp:extent cx="7277735" cy="568325"/>
          <wp:effectExtent l="0" t="0" r="0" b="0"/>
          <wp:wrapNone/>
          <wp:docPr id="4"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6192" behindDoc="1" locked="0" layoutInCell="1" allowOverlap="1" wp14:anchorId="7869ABBF" wp14:editId="6523AC49">
          <wp:simplePos x="0" y="0"/>
          <wp:positionH relativeFrom="column">
            <wp:posOffset>130810</wp:posOffset>
          </wp:positionH>
          <wp:positionV relativeFrom="paragraph">
            <wp:posOffset>10109835</wp:posOffset>
          </wp:positionV>
          <wp:extent cx="7277735" cy="568325"/>
          <wp:effectExtent l="0" t="0" r="0" b="0"/>
          <wp:wrapNone/>
          <wp:docPr id="5"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55168" behindDoc="1" locked="0" layoutInCell="1" allowOverlap="1" wp14:anchorId="08EEA68A" wp14:editId="38CFA554">
          <wp:simplePos x="0" y="0"/>
          <wp:positionH relativeFrom="column">
            <wp:posOffset>130810</wp:posOffset>
          </wp:positionH>
          <wp:positionV relativeFrom="paragraph">
            <wp:posOffset>10109835</wp:posOffset>
          </wp:positionV>
          <wp:extent cx="7277735" cy="568325"/>
          <wp:effectExtent l="0" t="0" r="0" b="0"/>
          <wp:wrapNone/>
          <wp:docPr id="6"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56E7" w14:textId="77777777" w:rsidR="00064F25" w:rsidRDefault="00064F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F205C" w14:textId="77777777" w:rsidR="008B6909" w:rsidRDefault="008B6909" w:rsidP="00446CC9">
      <w:r>
        <w:separator/>
      </w:r>
    </w:p>
  </w:footnote>
  <w:footnote w:type="continuationSeparator" w:id="0">
    <w:p w14:paraId="38C7592F" w14:textId="77777777" w:rsidR="008B6909" w:rsidRDefault="008B6909" w:rsidP="0044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6F9ED" w14:textId="77777777" w:rsidR="00064F25" w:rsidRDefault="00064F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B3415" w14:textId="30D45CE1" w:rsidR="00343F3E" w:rsidRDefault="001A1CF2">
    <w:pPr>
      <w:pStyle w:val="Encabezado"/>
    </w:pPr>
    <w:r>
      <w:rPr>
        <w:noProof/>
        <w:lang w:eastAsia="es-AR"/>
      </w:rPr>
      <w:drawing>
        <wp:anchor distT="0" distB="0" distL="114300" distR="114300" simplePos="0" relativeHeight="251659264" behindDoc="1" locked="0" layoutInCell="1" allowOverlap="1" wp14:anchorId="7F63D837" wp14:editId="528E1BFB">
          <wp:simplePos x="0" y="0"/>
          <wp:positionH relativeFrom="page">
            <wp:align>right</wp:align>
          </wp:positionH>
          <wp:positionV relativeFrom="paragraph">
            <wp:posOffset>-449580</wp:posOffset>
          </wp:positionV>
          <wp:extent cx="7543800" cy="1117600"/>
          <wp:effectExtent l="0" t="0" r="0" b="0"/>
          <wp:wrapTight wrapText="bothSides">
            <wp:wrapPolygon edited="0">
              <wp:start x="0" y="0"/>
              <wp:lineTo x="0" y="21355"/>
              <wp:lineTo x="21545" y="21355"/>
              <wp:lineTo x="21545" y="0"/>
              <wp:lineTo x="0" y="0"/>
            </wp:wrapPolygon>
          </wp:wrapTight>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24EDE" w14:textId="77777777" w:rsidR="00064F25" w:rsidRDefault="00064F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99817E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AE26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DA6723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428CE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74C3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A895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7CE6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D27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94B1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D463D2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C9"/>
    <w:rsid w:val="00031B8A"/>
    <w:rsid w:val="00064F25"/>
    <w:rsid w:val="000802EF"/>
    <w:rsid w:val="0008481A"/>
    <w:rsid w:val="000B26AB"/>
    <w:rsid w:val="000B2908"/>
    <w:rsid w:val="000D41B4"/>
    <w:rsid w:val="000E59A8"/>
    <w:rsid w:val="00111A04"/>
    <w:rsid w:val="00185048"/>
    <w:rsid w:val="001A1CF2"/>
    <w:rsid w:val="001A51ED"/>
    <w:rsid w:val="0020684D"/>
    <w:rsid w:val="00251051"/>
    <w:rsid w:val="00287E46"/>
    <w:rsid w:val="0033162C"/>
    <w:rsid w:val="00343F3E"/>
    <w:rsid w:val="00360600"/>
    <w:rsid w:val="003A3F11"/>
    <w:rsid w:val="003B3DD6"/>
    <w:rsid w:val="003D178B"/>
    <w:rsid w:val="00446CC9"/>
    <w:rsid w:val="00453601"/>
    <w:rsid w:val="0046770B"/>
    <w:rsid w:val="004E0F51"/>
    <w:rsid w:val="004E1702"/>
    <w:rsid w:val="005221DF"/>
    <w:rsid w:val="00525E3A"/>
    <w:rsid w:val="00533BB2"/>
    <w:rsid w:val="005A5E0A"/>
    <w:rsid w:val="006A6EEF"/>
    <w:rsid w:val="006C25D5"/>
    <w:rsid w:val="006F14DB"/>
    <w:rsid w:val="0070776E"/>
    <w:rsid w:val="007833FD"/>
    <w:rsid w:val="007E0CB8"/>
    <w:rsid w:val="00854463"/>
    <w:rsid w:val="00880B25"/>
    <w:rsid w:val="008871D5"/>
    <w:rsid w:val="008966DD"/>
    <w:rsid w:val="008B6909"/>
    <w:rsid w:val="009955D0"/>
    <w:rsid w:val="00A1299E"/>
    <w:rsid w:val="00AC1E7D"/>
    <w:rsid w:val="00B04005"/>
    <w:rsid w:val="00B05FD4"/>
    <w:rsid w:val="00B13BDA"/>
    <w:rsid w:val="00B90484"/>
    <w:rsid w:val="00BA052D"/>
    <w:rsid w:val="00BA2510"/>
    <w:rsid w:val="00BC6F5E"/>
    <w:rsid w:val="00C0526B"/>
    <w:rsid w:val="00C05A3E"/>
    <w:rsid w:val="00CD61B8"/>
    <w:rsid w:val="00D3313E"/>
    <w:rsid w:val="00D35059"/>
    <w:rsid w:val="00D37D02"/>
    <w:rsid w:val="00E5619D"/>
    <w:rsid w:val="00E568CB"/>
    <w:rsid w:val="00E7014C"/>
    <w:rsid w:val="00E87918"/>
    <w:rsid w:val="00EC375B"/>
    <w:rsid w:val="00ED78F0"/>
    <w:rsid w:val="00F139DD"/>
    <w:rsid w:val="00F3180D"/>
    <w:rsid w:val="00F43DA9"/>
    <w:rsid w:val="00F73E5F"/>
    <w:rsid w:val="00F813F8"/>
    <w:rsid w:val="00F81B56"/>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5"/>
    <o:shapelayout v:ext="edit">
      <o:idmap v:ext="edit" data="1"/>
    </o:shapelayout>
  </w:shapeDefaults>
  <w:decimalSymbol w:val=","/>
  <w:listSeparator w:val=";"/>
  <w14:docId w14:val="7B61A545"/>
  <w15:docId w15:val="{9DBC2A81-1A3D-43AF-BF1E-88F2F8A5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52D"/>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6CC9"/>
    <w:pPr>
      <w:tabs>
        <w:tab w:val="center" w:pos="4252"/>
        <w:tab w:val="right" w:pos="8504"/>
      </w:tabs>
    </w:pPr>
    <w:rPr>
      <w:rFonts w:ascii="Calibri" w:eastAsia="Calibri" w:hAnsi="Calibri"/>
      <w:sz w:val="22"/>
      <w:szCs w:val="22"/>
      <w:lang w:val="es-AR" w:eastAsia="en-US"/>
    </w:rPr>
  </w:style>
  <w:style w:type="character" w:customStyle="1" w:styleId="EncabezadoCar">
    <w:name w:val="Encabezado Car"/>
    <w:link w:val="Encabezado"/>
    <w:uiPriority w:val="99"/>
    <w:locked/>
    <w:rsid w:val="00446CC9"/>
    <w:rPr>
      <w:rFonts w:cs="Times New Roman"/>
    </w:rPr>
  </w:style>
  <w:style w:type="paragraph" w:styleId="Piedepgina">
    <w:name w:val="footer"/>
    <w:basedOn w:val="Normal"/>
    <w:link w:val="PiedepginaCar"/>
    <w:uiPriority w:val="99"/>
    <w:rsid w:val="00446CC9"/>
    <w:pPr>
      <w:tabs>
        <w:tab w:val="center" w:pos="4252"/>
        <w:tab w:val="right" w:pos="8504"/>
      </w:tabs>
    </w:pPr>
    <w:rPr>
      <w:rFonts w:ascii="Calibri" w:eastAsia="Calibri" w:hAnsi="Calibri"/>
      <w:sz w:val="22"/>
      <w:szCs w:val="22"/>
      <w:lang w:val="es-AR" w:eastAsia="en-US"/>
    </w:rPr>
  </w:style>
  <w:style w:type="character" w:customStyle="1" w:styleId="PiedepginaCar">
    <w:name w:val="Pie de página Car"/>
    <w:link w:val="Piedepgina"/>
    <w:uiPriority w:val="99"/>
    <w:locked/>
    <w:rsid w:val="00446CC9"/>
    <w:rPr>
      <w:rFonts w:cs="Times New Roman"/>
    </w:rPr>
  </w:style>
  <w:style w:type="character" w:styleId="Hipervnculo">
    <w:name w:val="Hyperlink"/>
    <w:uiPriority w:val="99"/>
    <w:semiHidden/>
    <w:rsid w:val="00E5619D"/>
    <w:rPr>
      <w:rFonts w:cs="Times New Roman"/>
      <w:color w:val="0000FF"/>
      <w:u w:val="single"/>
    </w:rPr>
  </w:style>
  <w:style w:type="paragraph" w:styleId="Textodeglobo">
    <w:name w:val="Balloon Text"/>
    <w:basedOn w:val="Normal"/>
    <w:link w:val="TextodegloboCar"/>
    <w:uiPriority w:val="99"/>
    <w:semiHidden/>
    <w:rsid w:val="0033162C"/>
    <w:rPr>
      <w:rFonts w:ascii="Tahoma" w:hAnsi="Tahoma" w:cs="Tahoma"/>
      <w:sz w:val="16"/>
      <w:szCs w:val="16"/>
    </w:rPr>
  </w:style>
  <w:style w:type="character" w:customStyle="1" w:styleId="TextodegloboCar">
    <w:name w:val="Texto de globo Car"/>
    <w:link w:val="Textodeglobo"/>
    <w:uiPriority w:val="99"/>
    <w:semiHidden/>
    <w:rsid w:val="001C1A98"/>
    <w:rPr>
      <w:rFonts w:ascii="Times New Roman" w:eastAsia="Times New Roman" w:hAnsi="Times New Roman"/>
      <w:sz w:val="0"/>
      <w:szCs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xpoagro.com.ar/expoagrodigit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437</Words>
  <Characters>2408</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Visa acompaña la transformación tecnológica en medios de pago del agro argentino</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acompaña la transformación tecnológica en medios de pago del agro argentino</dc:title>
  <dc:subject/>
  <dc:creator>international</dc:creator>
  <cp:keywords/>
  <dc:description/>
  <cp:lastModifiedBy>Eliana Esnaola</cp:lastModifiedBy>
  <cp:revision>2</cp:revision>
  <dcterms:created xsi:type="dcterms:W3CDTF">2020-08-24T14:24:00Z</dcterms:created>
  <dcterms:modified xsi:type="dcterms:W3CDTF">2020-08-24T14:24:00Z</dcterms:modified>
</cp:coreProperties>
</file>