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E92B8D" w:rsidRDefault="00A65E2E" w:rsidP="00E92B8D">
      <w:pPr>
        <w:spacing w:line="360" w:lineRule="auto"/>
        <w:jc w:val="both"/>
        <w:rPr>
          <w:rFonts w:cstheme="minorHAnsi"/>
          <w:sz w:val="24"/>
          <w:szCs w:val="24"/>
          <w:lang w:val="es-ES"/>
        </w:rPr>
      </w:pPr>
    </w:p>
    <w:p w14:paraId="2F29D87A" w14:textId="77777777" w:rsidR="00E92B8D" w:rsidRPr="00E92B8D" w:rsidRDefault="00E92B8D" w:rsidP="00E92B8D">
      <w:pPr>
        <w:spacing w:before="100" w:beforeAutospacing="1" w:after="100" w:afterAutospacing="1" w:line="360" w:lineRule="auto"/>
        <w:jc w:val="center"/>
        <w:outlineLvl w:val="0"/>
        <w:rPr>
          <w:rFonts w:eastAsia="Times New Roman" w:cstheme="minorHAnsi"/>
          <w:b/>
          <w:bCs/>
          <w:kern w:val="36"/>
          <w:sz w:val="28"/>
          <w:szCs w:val="28"/>
        </w:rPr>
      </w:pPr>
      <w:r w:rsidRPr="00E92B8D">
        <w:rPr>
          <w:rFonts w:eastAsia="Times New Roman" w:cstheme="minorHAnsi"/>
          <w:b/>
          <w:bCs/>
          <w:kern w:val="36"/>
          <w:sz w:val="28"/>
          <w:szCs w:val="28"/>
        </w:rPr>
        <w:t>Galicia acompaña una nueva edición de la Nacional Primavera Braford</w:t>
      </w:r>
    </w:p>
    <w:p w14:paraId="73627AFD" w14:textId="77777777" w:rsidR="00E92B8D" w:rsidRPr="00E92B8D" w:rsidRDefault="00E92B8D" w:rsidP="00E92B8D">
      <w:pPr>
        <w:spacing w:before="100" w:beforeAutospacing="1" w:after="100" w:afterAutospacing="1" w:line="360" w:lineRule="auto"/>
        <w:jc w:val="center"/>
        <w:outlineLvl w:val="2"/>
        <w:rPr>
          <w:rFonts w:eastAsia="Times New Roman" w:cstheme="minorHAnsi"/>
          <w:i/>
          <w:iCs/>
          <w:sz w:val="24"/>
          <w:szCs w:val="24"/>
        </w:rPr>
      </w:pPr>
      <w:r w:rsidRPr="00E92B8D">
        <w:rPr>
          <w:rFonts w:eastAsia="Times New Roman" w:cstheme="minorHAnsi"/>
          <w:i/>
          <w:iCs/>
          <w:sz w:val="24"/>
          <w:szCs w:val="24"/>
        </w:rPr>
        <w:t>La entidad financiera participará del encuentro que se realizará del 6 al 8 de octubre en Margarita Belén, Chaco, con alternativas para hacienda, compra de reproductores, capital de trabajo e inversiones, además de herramientas digitales destinadas a facilitar la gestión de los productores.</w:t>
      </w:r>
    </w:p>
    <w:p w14:paraId="24151E5E"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 xml:space="preserve">Del 6 al 8 de octubre, la </w:t>
      </w:r>
      <w:r w:rsidRPr="00E92B8D">
        <w:rPr>
          <w:rFonts w:eastAsia="Times New Roman" w:cstheme="minorHAnsi"/>
          <w:b/>
          <w:bCs/>
          <w:sz w:val="24"/>
          <w:szCs w:val="24"/>
        </w:rPr>
        <w:t>Nacional Primavera Braford 2026</w:t>
      </w:r>
      <w:r w:rsidRPr="00E92B8D">
        <w:rPr>
          <w:rFonts w:eastAsia="Times New Roman" w:cstheme="minorHAnsi"/>
          <w:sz w:val="24"/>
          <w:szCs w:val="24"/>
        </w:rPr>
        <w:t xml:space="preserve"> volverá a reunir en el predio de la Sociedad Rural del Chaco, en Margarita Belén, a productores, criadores, cabañas, empresas y referentes de la cadena ganadera. En ese marco, </w:t>
      </w:r>
      <w:r w:rsidRPr="00E92B8D">
        <w:rPr>
          <w:rFonts w:eastAsia="Times New Roman" w:cstheme="minorHAnsi"/>
          <w:b/>
          <w:bCs/>
          <w:sz w:val="24"/>
          <w:szCs w:val="24"/>
        </w:rPr>
        <w:t>Galicia</w:t>
      </w:r>
      <w:r w:rsidRPr="00E92B8D">
        <w:rPr>
          <w:rFonts w:eastAsia="Times New Roman" w:cstheme="minorHAnsi"/>
          <w:sz w:val="24"/>
          <w:szCs w:val="24"/>
        </w:rPr>
        <w:t xml:space="preserve"> acompañará una nueva edición con una propuesta orientada a las necesidades financieras y productivas del sector.</w:t>
      </w:r>
    </w:p>
    <w:p w14:paraId="593AC9B3"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 xml:space="preserve">Para la entidad, participar de la exposición representa una oportunidad para profundizar su vínculo con la actividad ganadera y estar cerca de quienes integran la cadena de valor. </w:t>
      </w:r>
      <w:r w:rsidRPr="00E92B8D">
        <w:rPr>
          <w:rFonts w:eastAsia="Times New Roman" w:cstheme="minorHAnsi"/>
          <w:i/>
          <w:iCs/>
          <w:sz w:val="24"/>
          <w:szCs w:val="24"/>
        </w:rPr>
        <w:t>“En Galicia sostenemos un fuerte compromiso con el desarrollo del sector agropecuario y, particularmente, con la ganadería argentina. La Expo Braford de Primavera es uno de los encuentros más relevantes para la actividad, ya que reúne a productores, criadores, empresas y referentes de toda la cadena de valor”,</w:t>
      </w:r>
      <w:r w:rsidRPr="00E92B8D">
        <w:rPr>
          <w:rFonts w:eastAsia="Times New Roman" w:cstheme="minorHAnsi"/>
          <w:sz w:val="24"/>
          <w:szCs w:val="24"/>
        </w:rPr>
        <w:t xml:space="preserve"> señalaron desde la compañía.</w:t>
      </w:r>
    </w:p>
    <w:p w14:paraId="3F58B1CB"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La presencia de Galicia estará enfocada en acompañar los procesos de inversión y crecimiento de los productores y generar espacios de intercambio que contribuyan a impulsar la innovación y la productividad.</w:t>
      </w:r>
    </w:p>
    <w:p w14:paraId="48A98373" w14:textId="77777777" w:rsidR="00E92B8D" w:rsidRPr="00E92B8D" w:rsidRDefault="00E92B8D" w:rsidP="00E92B8D">
      <w:pPr>
        <w:spacing w:before="100" w:beforeAutospacing="1" w:after="100" w:afterAutospacing="1" w:line="360" w:lineRule="auto"/>
        <w:jc w:val="both"/>
        <w:outlineLvl w:val="1"/>
        <w:rPr>
          <w:rFonts w:eastAsia="Times New Roman" w:cstheme="minorHAnsi"/>
          <w:b/>
          <w:bCs/>
          <w:sz w:val="24"/>
          <w:szCs w:val="24"/>
        </w:rPr>
      </w:pPr>
      <w:r w:rsidRPr="00E92B8D">
        <w:rPr>
          <w:rFonts w:eastAsia="Times New Roman" w:cstheme="minorHAnsi"/>
          <w:b/>
          <w:bCs/>
          <w:sz w:val="24"/>
          <w:szCs w:val="24"/>
        </w:rPr>
        <w:t>Soluciones para el ciclo ganadero</w:t>
      </w:r>
    </w:p>
    <w:p w14:paraId="2A24B04A"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 xml:space="preserve">Durante la exposición, Galicia presentará diferentes alternativas destinadas a acompañar las distintas etapas del negocio ganadero. La propuesta contempla </w:t>
      </w:r>
      <w:r w:rsidRPr="00E92B8D">
        <w:rPr>
          <w:rFonts w:eastAsia="Times New Roman" w:cstheme="minorHAnsi"/>
          <w:b/>
          <w:bCs/>
          <w:sz w:val="24"/>
          <w:szCs w:val="24"/>
        </w:rPr>
        <w:t xml:space="preserve">financiamiento para hacienda, compra de reproductores, capital de trabajo e </w:t>
      </w:r>
      <w:r w:rsidRPr="00E92B8D">
        <w:rPr>
          <w:rFonts w:eastAsia="Times New Roman" w:cstheme="minorHAnsi"/>
          <w:b/>
          <w:bCs/>
          <w:sz w:val="24"/>
          <w:szCs w:val="24"/>
        </w:rPr>
        <w:lastRenderedPageBreak/>
        <w:t>inversiones</w:t>
      </w:r>
      <w:r w:rsidRPr="00E92B8D">
        <w:rPr>
          <w:rFonts w:eastAsia="Times New Roman" w:cstheme="minorHAnsi"/>
          <w:sz w:val="24"/>
          <w:szCs w:val="24"/>
        </w:rPr>
        <w:t>, además de herramientas para facilitar la gestión financiera de los establecimientos.</w:t>
      </w:r>
    </w:p>
    <w:p w14:paraId="5C8BD4BB"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 xml:space="preserve">Entre ellas se destaca el </w:t>
      </w:r>
      <w:r w:rsidRPr="00E92B8D">
        <w:rPr>
          <w:rFonts w:eastAsia="Times New Roman" w:cstheme="minorHAnsi"/>
          <w:b/>
          <w:bCs/>
          <w:sz w:val="24"/>
          <w:szCs w:val="24"/>
        </w:rPr>
        <w:t>Crédito Ganadero Garantizado</w:t>
      </w:r>
      <w:r w:rsidRPr="00E92B8D">
        <w:rPr>
          <w:rFonts w:eastAsia="Times New Roman" w:cstheme="minorHAnsi"/>
          <w:sz w:val="24"/>
          <w:szCs w:val="24"/>
        </w:rPr>
        <w:t xml:space="preserve">, una alternativa que permite acceder a financiamiento mediante garantía de warrant sobre hacienda, con seguimiento a través de </w:t>
      </w:r>
      <w:r w:rsidRPr="00E92B8D">
        <w:rPr>
          <w:rFonts w:eastAsia="Times New Roman" w:cstheme="minorHAnsi"/>
          <w:b/>
          <w:bCs/>
          <w:sz w:val="24"/>
          <w:szCs w:val="24"/>
        </w:rPr>
        <w:t>SiloReal</w:t>
      </w:r>
      <w:r w:rsidRPr="00E92B8D">
        <w:rPr>
          <w:rFonts w:eastAsia="Times New Roman" w:cstheme="minorHAnsi"/>
          <w:sz w:val="24"/>
          <w:szCs w:val="24"/>
        </w:rPr>
        <w:t xml:space="preserve"> y gestión digital mediante </w:t>
      </w:r>
      <w:r w:rsidRPr="00E92B8D">
        <w:rPr>
          <w:rFonts w:eastAsia="Times New Roman" w:cstheme="minorHAnsi"/>
          <w:b/>
          <w:bCs/>
          <w:sz w:val="24"/>
          <w:szCs w:val="24"/>
        </w:rPr>
        <w:t>Nera</w:t>
      </w:r>
      <w:r w:rsidRPr="00E92B8D">
        <w:rPr>
          <w:rFonts w:eastAsia="Times New Roman" w:cstheme="minorHAnsi"/>
          <w:sz w:val="24"/>
          <w:szCs w:val="24"/>
        </w:rPr>
        <w:t>.</w:t>
      </w:r>
    </w:p>
    <w:p w14:paraId="7B6CFF91"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A esto se sumará la presencia de especialistas de la entidad, quienes estarán disponibles durante la muestra para asesorar a productores y empresas agropecuarias. Los visitantes también podrán conocer las herramientas digitales que Galicia pone a disposición del sector para simplificar el acceso al financiamiento y la gestión de las operaciones.</w:t>
      </w:r>
    </w:p>
    <w:p w14:paraId="1F9564A0" w14:textId="77777777" w:rsidR="00E92B8D" w:rsidRPr="00E92B8D" w:rsidRDefault="00E92B8D" w:rsidP="00E92B8D">
      <w:pPr>
        <w:spacing w:before="100" w:beforeAutospacing="1" w:after="100" w:afterAutospacing="1" w:line="360" w:lineRule="auto"/>
        <w:jc w:val="both"/>
        <w:outlineLvl w:val="1"/>
        <w:rPr>
          <w:rFonts w:eastAsia="Times New Roman" w:cstheme="minorHAnsi"/>
          <w:b/>
          <w:bCs/>
          <w:sz w:val="24"/>
          <w:szCs w:val="24"/>
        </w:rPr>
      </w:pPr>
      <w:r w:rsidRPr="00E92B8D">
        <w:rPr>
          <w:rFonts w:eastAsia="Times New Roman" w:cstheme="minorHAnsi"/>
          <w:b/>
          <w:bCs/>
          <w:sz w:val="24"/>
          <w:szCs w:val="24"/>
        </w:rPr>
        <w:t>Cerca de la producción ganadera</w:t>
      </w:r>
    </w:p>
    <w:p w14:paraId="414206D9"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La participación en la Nacional Primavera Braford también busca reafirmar el vínculo de Galicia con una actividad que considera estratégica para el desarrollo económico argentino.</w:t>
      </w:r>
    </w:p>
    <w:p w14:paraId="1D0D7991"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 xml:space="preserve">Desde la entidad destacaron especialmente el aporte de la raza Braford a la producción nacional por su </w:t>
      </w:r>
      <w:r w:rsidRPr="00E92B8D">
        <w:rPr>
          <w:rFonts w:eastAsia="Times New Roman" w:cstheme="minorHAnsi"/>
          <w:b/>
          <w:bCs/>
          <w:sz w:val="24"/>
          <w:szCs w:val="24"/>
        </w:rPr>
        <w:t>adaptación, eficiencia y calidad genética</w:t>
      </w:r>
      <w:r w:rsidRPr="00E92B8D">
        <w:rPr>
          <w:rFonts w:eastAsia="Times New Roman" w:cstheme="minorHAnsi"/>
          <w:sz w:val="24"/>
          <w:szCs w:val="24"/>
        </w:rPr>
        <w:t>, características que le han permitido alcanzar una fuerte presencia en diferentes regiones productivas.</w:t>
      </w:r>
    </w:p>
    <w:p w14:paraId="28FD7523"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5D14A5">
        <w:rPr>
          <w:rFonts w:eastAsia="Times New Roman" w:cstheme="minorHAnsi"/>
          <w:i/>
          <w:iCs/>
          <w:sz w:val="24"/>
          <w:szCs w:val="24"/>
        </w:rPr>
        <w:t>“Estos espacios generan oportunidades para compartir experiencias, impulsar nuevas inversiones y seguir construyendo soluciones que respondan a las necesidades concretas de los productores”,</w:t>
      </w:r>
      <w:r w:rsidRPr="00E92B8D">
        <w:rPr>
          <w:rFonts w:eastAsia="Times New Roman" w:cstheme="minorHAnsi"/>
          <w:sz w:val="24"/>
          <w:szCs w:val="24"/>
        </w:rPr>
        <w:t xml:space="preserve"> expresaron.</w:t>
      </w:r>
    </w:p>
    <w:p w14:paraId="1E8381CE" w14:textId="77777777" w:rsidR="00E92B8D" w:rsidRPr="00E92B8D" w:rsidRDefault="00E92B8D" w:rsidP="00E92B8D">
      <w:pPr>
        <w:spacing w:before="100" w:beforeAutospacing="1" w:after="100" w:afterAutospacing="1" w:line="360" w:lineRule="auto"/>
        <w:jc w:val="both"/>
        <w:rPr>
          <w:rFonts w:eastAsia="Times New Roman" w:cstheme="minorHAnsi"/>
          <w:sz w:val="24"/>
          <w:szCs w:val="24"/>
        </w:rPr>
      </w:pPr>
      <w:r w:rsidRPr="00E92B8D">
        <w:rPr>
          <w:rFonts w:eastAsia="Times New Roman" w:cstheme="minorHAnsi"/>
          <w:sz w:val="24"/>
          <w:szCs w:val="24"/>
        </w:rPr>
        <w:t xml:space="preserve">Con su participación en Margarita Belén, Galicia continuará consolidando una propuesta para el agro que combina </w:t>
      </w:r>
      <w:r w:rsidRPr="00E92B8D">
        <w:rPr>
          <w:rFonts w:eastAsia="Times New Roman" w:cstheme="minorHAnsi"/>
          <w:b/>
          <w:bCs/>
          <w:sz w:val="24"/>
          <w:szCs w:val="24"/>
        </w:rPr>
        <w:t>financiamiento, asesoramiento especializado y herramientas digitales</w:t>
      </w:r>
      <w:r w:rsidRPr="00E92B8D">
        <w:rPr>
          <w:rFonts w:eastAsia="Times New Roman" w:cstheme="minorHAnsi"/>
          <w:sz w:val="24"/>
          <w:szCs w:val="24"/>
        </w:rPr>
        <w:t>, con el objetivo de acompañar a los productores y a las cadenas de valor vinculadas con el desarrollo productivo del país.</w:t>
      </w:r>
    </w:p>
    <w:p w14:paraId="238B1E7B" w14:textId="77777777" w:rsidR="00304E8C" w:rsidRPr="00E92B8D" w:rsidRDefault="00304E8C"/>
    <w:sectPr w:rsidR="00304E8C" w:rsidRPr="00E92B8D"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49BF0" w14:textId="77777777" w:rsidR="00952BC1" w:rsidRDefault="00952BC1" w:rsidP="00E728E0">
      <w:pPr>
        <w:spacing w:after="0" w:line="240" w:lineRule="auto"/>
      </w:pPr>
      <w:r>
        <w:separator/>
      </w:r>
    </w:p>
  </w:endnote>
  <w:endnote w:type="continuationSeparator" w:id="0">
    <w:p w14:paraId="0B4DC9BF" w14:textId="77777777" w:rsidR="00952BC1" w:rsidRDefault="00952BC1" w:rsidP="00E72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B7E3F" w14:textId="77777777" w:rsidR="00952BC1" w:rsidRDefault="00952BC1" w:rsidP="00E728E0">
      <w:pPr>
        <w:spacing w:after="0" w:line="240" w:lineRule="auto"/>
      </w:pPr>
      <w:r>
        <w:separator/>
      </w:r>
    </w:p>
  </w:footnote>
  <w:footnote w:type="continuationSeparator" w:id="0">
    <w:p w14:paraId="070241F7" w14:textId="77777777" w:rsidR="00952BC1" w:rsidRDefault="00952BC1" w:rsidP="00E72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41F9C"/>
    <w:rsid w:val="00074999"/>
    <w:rsid w:val="000912E8"/>
    <w:rsid w:val="00117812"/>
    <w:rsid w:val="002C66C2"/>
    <w:rsid w:val="00304E8C"/>
    <w:rsid w:val="003066A3"/>
    <w:rsid w:val="003469FF"/>
    <w:rsid w:val="0042338E"/>
    <w:rsid w:val="00437F88"/>
    <w:rsid w:val="004F33E0"/>
    <w:rsid w:val="00537871"/>
    <w:rsid w:val="0055777F"/>
    <w:rsid w:val="00575A51"/>
    <w:rsid w:val="00593628"/>
    <w:rsid w:val="005D14A5"/>
    <w:rsid w:val="00602EFE"/>
    <w:rsid w:val="00641EC9"/>
    <w:rsid w:val="0065522B"/>
    <w:rsid w:val="00683943"/>
    <w:rsid w:val="00697E80"/>
    <w:rsid w:val="006B2CCA"/>
    <w:rsid w:val="00711A7F"/>
    <w:rsid w:val="0072137A"/>
    <w:rsid w:val="00731A0B"/>
    <w:rsid w:val="00766C38"/>
    <w:rsid w:val="00793A10"/>
    <w:rsid w:val="00794D9F"/>
    <w:rsid w:val="007D71FA"/>
    <w:rsid w:val="007F5EAC"/>
    <w:rsid w:val="0085148C"/>
    <w:rsid w:val="00851E5F"/>
    <w:rsid w:val="00860779"/>
    <w:rsid w:val="008D7D65"/>
    <w:rsid w:val="009405AF"/>
    <w:rsid w:val="00952BC1"/>
    <w:rsid w:val="00963E1E"/>
    <w:rsid w:val="00992EA9"/>
    <w:rsid w:val="00997DED"/>
    <w:rsid w:val="00A14CED"/>
    <w:rsid w:val="00A650F7"/>
    <w:rsid w:val="00A65E2E"/>
    <w:rsid w:val="00A715CA"/>
    <w:rsid w:val="00A930B2"/>
    <w:rsid w:val="00AF68F3"/>
    <w:rsid w:val="00DB5405"/>
    <w:rsid w:val="00DD3624"/>
    <w:rsid w:val="00E65EA0"/>
    <w:rsid w:val="00E670A8"/>
    <w:rsid w:val="00E728E0"/>
    <w:rsid w:val="00E7315D"/>
    <w:rsid w:val="00E92B8D"/>
    <w:rsid w:val="00E97D1A"/>
    <w:rsid w:val="00ED36B6"/>
    <w:rsid w:val="00EE74EB"/>
    <w:rsid w:val="00FA47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E92B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link w:val="Ttulo2Car"/>
    <w:uiPriority w:val="9"/>
    <w:qFormat/>
    <w:rsid w:val="00E92B8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E92B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character" w:customStyle="1" w:styleId="Ttulo1Car">
    <w:name w:val="Título 1 Car"/>
    <w:basedOn w:val="Fuentedeprrafopredeter"/>
    <w:link w:val="Ttulo1"/>
    <w:uiPriority w:val="9"/>
    <w:rsid w:val="00E92B8D"/>
    <w:rPr>
      <w:rFonts w:ascii="Times New Roman" w:eastAsia="Times New Roman" w:hAnsi="Times New Roman" w:cs="Times New Roman"/>
      <w:b/>
      <w:bCs/>
      <w:kern w:val="36"/>
      <w:sz w:val="48"/>
      <w:szCs w:val="48"/>
    </w:rPr>
  </w:style>
  <w:style w:type="character" w:customStyle="1" w:styleId="Ttulo2Car">
    <w:name w:val="Título 2 Car"/>
    <w:basedOn w:val="Fuentedeprrafopredeter"/>
    <w:link w:val="Ttulo2"/>
    <w:uiPriority w:val="9"/>
    <w:rsid w:val="00E92B8D"/>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E92B8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E92B8D"/>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E92B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601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499</Words>
  <Characters>2849</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Brenda Quattrini</cp:lastModifiedBy>
  <cp:revision>3</cp:revision>
  <dcterms:created xsi:type="dcterms:W3CDTF">2026-10-05T20:28:00Z</dcterms:created>
  <dcterms:modified xsi:type="dcterms:W3CDTF">2026-10-05T21:32:00Z</dcterms:modified>
</cp:coreProperties>
</file>