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6F76" w14:textId="77777777" w:rsidR="00DC6A88" w:rsidRDefault="00DC6A88">
      <w:pPr>
        <w:pStyle w:val="Ttulo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osph9gxqq4oa" w:colFirst="0" w:colLast="0"/>
      <w:bookmarkEnd w:id="0"/>
    </w:p>
    <w:p w14:paraId="4F4D18D0" w14:textId="4A7539FD" w:rsidR="00BA0210" w:rsidRDefault="00BA10BB">
      <w:pPr>
        <w:pStyle w:val="Ttulo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El Congreso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Aapresid</w:t>
      </w:r>
      <w:proofErr w:type="spellEnd"/>
      <w:r>
        <w:rPr>
          <w:rFonts w:ascii="Calibri" w:eastAsia="Calibri" w:hAnsi="Calibri" w:cs="Calibri"/>
          <w:b/>
          <w:bCs/>
          <w:sz w:val="28"/>
          <w:szCs w:val="28"/>
        </w:rPr>
        <w:t xml:space="preserve"> se palpitó en el BCR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Agtech</w:t>
      </w:r>
      <w:proofErr w:type="spellEnd"/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Forum</w:t>
      </w:r>
      <w:proofErr w:type="spellEnd"/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5BBDBA07" w14:textId="77777777" w:rsidR="00BA0210" w:rsidRDefault="00BA0210">
      <w:pPr>
        <w:pStyle w:val="Ttulo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Calibri" w:eastAsia="Calibri" w:hAnsi="Calibri" w:cs="Calibri"/>
          <w:color w:val="090000"/>
          <w:sz w:val="29"/>
          <w:szCs w:val="29"/>
        </w:rPr>
      </w:pPr>
      <w:bookmarkStart w:id="1" w:name="_stmu9dgx5xbl" w:colFirst="0" w:colLast="0"/>
      <w:bookmarkEnd w:id="1"/>
    </w:p>
    <w:p w14:paraId="18968FEA" w14:textId="77777777" w:rsidR="00BA0210" w:rsidRDefault="00BA10BB">
      <w:pPr>
        <w:pStyle w:val="Ttulo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Calibri" w:eastAsia="Calibri" w:hAnsi="Calibri" w:cs="Calibri"/>
          <w:i/>
          <w:iCs/>
          <w:color w:val="090000"/>
          <w:sz w:val="24"/>
          <w:szCs w:val="24"/>
        </w:rPr>
      </w:pPr>
      <w:bookmarkStart w:id="2" w:name="_z3d1ku7b04i6" w:colFirst="0" w:colLast="0"/>
      <w:bookmarkEnd w:id="2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 xml:space="preserve">En la antesala del Congreso </w:t>
      </w:r>
      <w:proofErr w:type="spellStart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>Aapresid</w:t>
      </w:r>
      <w:proofErr w:type="spellEnd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 xml:space="preserve"> con la fuerza de Expoagro tuvo lugar parte del </w:t>
      </w:r>
      <w:proofErr w:type="spellStart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>Agtech</w:t>
      </w:r>
      <w:proofErr w:type="spellEnd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>Forum</w:t>
      </w:r>
      <w:proofErr w:type="spellEnd"/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 xml:space="preserve"> en la Bolsa de Comercio de Rosario, un evento que congregó a startups y a representantes de empresas, productores y fondos de inversión. Hubo 120 reuniones ind</w:t>
      </w:r>
      <w:r>
        <w:rPr>
          <w:rFonts w:ascii="Calibri" w:eastAsia="Calibri" w:hAnsi="Calibri" w:cs="Calibri"/>
          <w:i/>
          <w:iCs/>
          <w:color w:val="090000"/>
          <w:sz w:val="24"/>
          <w:szCs w:val="24"/>
        </w:rPr>
        <w:t>ividuales y una agenda centrada en financiamiento, liderazgo empresarial, inteligencia artificial, biotecnología y nuevas tecnologías aplicadas a la producción.</w:t>
      </w:r>
    </w:p>
    <w:p w14:paraId="38554D7D" w14:textId="0C46BF76" w:rsidR="00BA0210" w:rsidRDefault="00BA0210">
      <w:pPr>
        <w:rPr>
          <w:rFonts w:ascii="Calibri" w:eastAsia="Calibri" w:hAnsi="Calibri" w:cs="Calibri"/>
          <w:b/>
          <w:bCs/>
        </w:rPr>
      </w:pPr>
    </w:p>
    <w:p w14:paraId="3B8A852F" w14:textId="77777777" w:rsidR="00BA0210" w:rsidRDefault="00BA0210">
      <w:pPr>
        <w:rPr>
          <w:rFonts w:ascii="Calibri" w:eastAsia="Calibri" w:hAnsi="Calibri" w:cs="Calibri"/>
          <w:b/>
          <w:bCs/>
        </w:rPr>
      </w:pPr>
    </w:p>
    <w:p w14:paraId="4C242E92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Con una convocatoria récord, la Bolsa de Comercio de Rosario fue sede este martes de una nueva edición del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BCR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Agtech</w:t>
      </w:r>
      <w:proofErr w:type="spellEnd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Forum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>, que reunió a más de 800 inscriptos para conocer soluciones, intercambiar experiencias y generar nuevas vinculacion</w:t>
      </w:r>
      <w:r>
        <w:rPr>
          <w:rFonts w:ascii="Calibri" w:eastAsia="Calibri" w:hAnsi="Calibri" w:cs="Calibri"/>
          <w:color w:val="0C0000"/>
          <w:sz w:val="24"/>
          <w:szCs w:val="24"/>
        </w:rPr>
        <w:t>es dentro del ecosistema de innovación agropecuaria.</w:t>
      </w:r>
    </w:p>
    <w:p w14:paraId="231B705B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La actividad se desarrolló bajo el lema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“Conectar para transformar el futuro del agro”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, en la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antesala del Congreso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Aapresid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>. Participaron 40 startups y 23 representantes de fondos de inversión, producto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res y empresas, mientras que a lo largo de la jornada se concretaron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120 reuniones individuales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 destinadas a vincular proyectos tecnológicos con potenciales inversores, clientes y aliados estratégicos.</w:t>
      </w:r>
    </w:p>
    <w:p w14:paraId="6EB21A50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Durante la apertura, el presidente de la Bolsa de Comercio de Rosario,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Pablo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Bortolato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>, destacó el crecimiento sostenido del encuentro y ratificó la apuesta institucional por la innovación.</w:t>
      </w:r>
    </w:p>
    <w:p w14:paraId="41A8654D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>“Año tras año estamos marcando un camino porque la concurrencia es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 cada vez mayor. Poder conectarnos alrededor de algo que es un bien para todos, como la innovación, es muy importante”, sostuvo.</w:t>
      </w:r>
    </w:p>
    <w:p w14:paraId="744306B9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En ese marco,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Bortolato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 anticipó que la BCR proyecta poner en funcionamiento durante el próximo año un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hub</w:t>
      </w:r>
      <w:proofErr w:type="spellEnd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 de innovación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 en un </w:t>
      </w:r>
      <w:r>
        <w:rPr>
          <w:rFonts w:ascii="Calibri" w:eastAsia="Calibri" w:hAnsi="Calibri" w:cs="Calibri"/>
          <w:color w:val="0C0000"/>
          <w:sz w:val="24"/>
          <w:szCs w:val="24"/>
        </w:rPr>
        <w:t>espacio del edificio institucional de calle Corrientes. “Estamos apostando a eso porque es uno de los caminos que, sin dudas, tenemos que transitar”, señaló.</w:t>
      </w:r>
    </w:p>
    <w:p w14:paraId="4A65D98C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Por su parte, el presidente de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Aapresid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Marcelo Torres</w:t>
      </w:r>
      <w:r>
        <w:rPr>
          <w:rFonts w:ascii="Calibri" w:eastAsia="Calibri" w:hAnsi="Calibri" w:cs="Calibri"/>
          <w:color w:val="0C0000"/>
          <w:sz w:val="24"/>
          <w:szCs w:val="24"/>
        </w:rPr>
        <w:t>, repasó el vínculo histórico entre ambas i</w:t>
      </w:r>
      <w:r>
        <w:rPr>
          <w:rFonts w:ascii="Calibri" w:eastAsia="Calibri" w:hAnsi="Calibri" w:cs="Calibri"/>
          <w:color w:val="0C0000"/>
          <w:sz w:val="24"/>
          <w:szCs w:val="24"/>
        </w:rPr>
        <w:t>nstituciones y remarcó el papel que tendrá la tecnología para responder a los desafíos transversales que atraviesa el sector.</w:t>
      </w:r>
    </w:p>
    <w:p w14:paraId="4057B0E4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“En los años noventa no hablábamos de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Agtech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, pero sí de agronomía y de mercados. Hoy el agro atraviesa desafíos y buena parte de 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ellos se va a resolver con tecnología”, expresó Torres, quien definió a las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Agtech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 como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“la nueva siembra directa”</w:t>
      </w:r>
      <w:r>
        <w:rPr>
          <w:rFonts w:ascii="Calibri" w:eastAsia="Calibri" w:hAnsi="Calibri" w:cs="Calibri"/>
          <w:color w:val="0C0000"/>
          <w:sz w:val="24"/>
          <w:szCs w:val="24"/>
        </w:rPr>
        <w:t>, por su potencial para modificar procesos y generar un nuevo paradigma productivo.</w:t>
      </w:r>
    </w:p>
    <w:p w14:paraId="7F29FD48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lastRenderedPageBreak/>
        <w:t xml:space="preserve">El titular de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Aapresid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 también puso en valor el compromiso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 de los emprendedores que arriesgan y desarrollan nuevas soluciones, así como la necesidad de contar con un ecosistema que los conecte con empresas, productores, instituciones y capital.</w:t>
      </w:r>
    </w:p>
    <w:p w14:paraId="08E6A6ED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La presidenta del Concejo Municipal,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María Eugenia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Schmuck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>, y el secr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etario de Gobierno de Rosario,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Sebastián Chale</w:t>
      </w:r>
      <w:r>
        <w:rPr>
          <w:rFonts w:ascii="Calibri" w:eastAsia="Calibri" w:hAnsi="Calibri" w:cs="Calibri"/>
          <w:color w:val="0C0000"/>
          <w:sz w:val="24"/>
          <w:szCs w:val="24"/>
        </w:rPr>
        <w:t>, coincidieron en destacar las condiciones de la ciudad para impulsar la innovación agropecuaria, a partir de su entramado productivo, sus universidades, empresas, infraestructura portuaria, conocimiento cientí</w:t>
      </w:r>
      <w:r>
        <w:rPr>
          <w:rFonts w:ascii="Calibri" w:eastAsia="Calibri" w:hAnsi="Calibri" w:cs="Calibri"/>
          <w:color w:val="0C0000"/>
          <w:sz w:val="24"/>
          <w:szCs w:val="24"/>
        </w:rPr>
        <w:t>fico y disponibilidad de capital.</w:t>
      </w:r>
    </w:p>
    <w:p w14:paraId="139E77A4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A su turno, la secretaria de Ciencia, Tecnología e Innovación Productiva de Santa Fe,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 xml:space="preserve">Erica </w:t>
      </w:r>
      <w:proofErr w:type="spellStart"/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Hynes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, afirmó que el Foro ya se consolidó como un espacio de vinculación entre startups, nuevas propuestas y el sector productivo 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tradicional. Además, anunció que la Provincia está completando su esquema de políticas de innovación con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Catalizar</w:t>
      </w:r>
      <w:r>
        <w:rPr>
          <w:rFonts w:ascii="Calibri" w:eastAsia="Calibri" w:hAnsi="Calibri" w:cs="Calibri"/>
          <w:color w:val="0C0000"/>
          <w:sz w:val="24"/>
          <w:szCs w:val="24"/>
        </w:rPr>
        <w:t>, un fondo destinado a fortalecer el financiamiento y el desarrollo de proyectos innovadores.</w:t>
      </w:r>
    </w:p>
    <w:p w14:paraId="41608221" w14:textId="77777777" w:rsidR="00BA0210" w:rsidRDefault="00BA10BB">
      <w:pPr>
        <w:pStyle w:val="Ttulo2"/>
        <w:keepNext w:val="0"/>
        <w:keepLines w:val="0"/>
        <w:shd w:val="clear" w:color="auto" w:fill="FFFFFF"/>
        <w:spacing w:after="80" w:line="288" w:lineRule="auto"/>
        <w:rPr>
          <w:rFonts w:ascii="Calibri" w:eastAsia="Calibri" w:hAnsi="Calibri" w:cs="Calibri"/>
          <w:b/>
          <w:bCs/>
          <w:color w:val="0C0000"/>
          <w:sz w:val="34"/>
          <w:szCs w:val="34"/>
        </w:rPr>
      </w:pPr>
      <w:bookmarkStart w:id="3" w:name="_g7iyqxud51u0" w:colFirst="0" w:colLast="0"/>
      <w:bookmarkEnd w:id="3"/>
      <w:r>
        <w:rPr>
          <w:rFonts w:ascii="Calibri" w:eastAsia="Calibri" w:hAnsi="Calibri" w:cs="Calibri"/>
          <w:b/>
          <w:bCs/>
          <w:color w:val="0C0000"/>
          <w:sz w:val="34"/>
          <w:szCs w:val="34"/>
        </w:rPr>
        <w:t>Financiamiento, liderazgo y nuevas tecnologías</w:t>
      </w:r>
    </w:p>
    <w:p w14:paraId="2E6D04A1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>L</w:t>
      </w:r>
      <w:r>
        <w:rPr>
          <w:rFonts w:ascii="Calibri" w:eastAsia="Calibri" w:hAnsi="Calibri" w:cs="Calibri"/>
          <w:color w:val="0C0000"/>
          <w:sz w:val="24"/>
          <w:szCs w:val="24"/>
        </w:rPr>
        <w:t>a programación reunió a referentes de la agroindustria, empresas, startups, inversores, instituciones y especialistas para abordar las transformaciones que atraviesan la cadena agroalimentaria.</w:t>
      </w:r>
    </w:p>
    <w:p w14:paraId="275769C2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Incluyó paneles dedicados al 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financiamiento de la innovación e</w:t>
      </w:r>
      <w:r>
        <w:rPr>
          <w:rFonts w:ascii="Calibri" w:eastAsia="Calibri" w:hAnsi="Calibri" w:cs="Calibri"/>
          <w:b/>
          <w:bCs/>
          <w:color w:val="0C0000"/>
          <w:sz w:val="24"/>
          <w:szCs w:val="24"/>
        </w:rPr>
        <w:t>n Argentina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 y a los desafíos del liderazgo y la innovación en la agroindustria. También se exhibieron soluciones orientadas a transformar distintos segmentos de la cadena agroalimentaria.</w:t>
      </w:r>
    </w:p>
    <w:p w14:paraId="5F810613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>En otro bloque se abordó el uso de drones en la agricultura y la gan</w:t>
      </w:r>
      <w:r>
        <w:rPr>
          <w:rFonts w:ascii="Calibri" w:eastAsia="Calibri" w:hAnsi="Calibri" w:cs="Calibri"/>
          <w:color w:val="0C0000"/>
          <w:sz w:val="24"/>
          <w:szCs w:val="24"/>
        </w:rPr>
        <w:t xml:space="preserve">adería y el cierre estuvo dedicado a la biología digital y al modo en que la inteligencia artificial acelera el desarrollo de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bioproductos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>.</w:t>
      </w:r>
    </w:p>
    <w:p w14:paraId="73D2F57E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b/>
          <w:bCs/>
          <w:color w:val="0C0000"/>
          <w:sz w:val="34"/>
          <w:szCs w:val="34"/>
        </w:rPr>
      </w:pPr>
      <w:r>
        <w:rPr>
          <w:rFonts w:ascii="Calibri" w:eastAsia="Calibri" w:hAnsi="Calibri" w:cs="Calibri"/>
          <w:b/>
          <w:bCs/>
          <w:color w:val="0C0000"/>
          <w:sz w:val="34"/>
          <w:szCs w:val="34"/>
        </w:rPr>
        <w:t>Vinculación directa entre startups, empresas e inversores</w:t>
      </w:r>
    </w:p>
    <w:p w14:paraId="7F20E6DE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>Las reuniones individuales constituyeron uno de los compon</w:t>
      </w:r>
      <w:r>
        <w:rPr>
          <w:rFonts w:ascii="Calibri" w:eastAsia="Calibri" w:hAnsi="Calibri" w:cs="Calibri"/>
          <w:color w:val="0C0000"/>
          <w:sz w:val="24"/>
          <w:szCs w:val="24"/>
        </w:rPr>
        <w:t>entes centrales del encuentro. Las 120 instancias de vinculación permitieron conectar emprendimientos tecnológicos con productores, compañías y fondos de inversión para explorar acuerdos comerciales, oportunidades de financiamiento y nuevos proyectos conju</w:t>
      </w:r>
      <w:r>
        <w:rPr>
          <w:rFonts w:ascii="Calibri" w:eastAsia="Calibri" w:hAnsi="Calibri" w:cs="Calibri"/>
          <w:color w:val="0C0000"/>
          <w:sz w:val="24"/>
          <w:szCs w:val="24"/>
        </w:rPr>
        <w:t>ntos.</w:t>
      </w:r>
    </w:p>
    <w:p w14:paraId="2C45DBD8" w14:textId="77777777" w:rsidR="00BA0210" w:rsidRDefault="00BA10BB">
      <w:pPr>
        <w:shd w:val="clear" w:color="auto" w:fill="FFFFFF"/>
        <w:spacing w:after="220"/>
        <w:rPr>
          <w:rFonts w:ascii="Calibri" w:eastAsia="Calibri" w:hAnsi="Calibri" w:cs="Calibri"/>
          <w:color w:val="0C0000"/>
          <w:sz w:val="24"/>
          <w:szCs w:val="24"/>
        </w:rPr>
      </w:pPr>
      <w:r>
        <w:rPr>
          <w:rFonts w:ascii="Calibri" w:eastAsia="Calibri" w:hAnsi="Calibri" w:cs="Calibri"/>
          <w:color w:val="0C0000"/>
          <w:sz w:val="24"/>
          <w:szCs w:val="24"/>
        </w:rPr>
        <w:t xml:space="preserve">El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Agtech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Forum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 xml:space="preserve"> continuó con su agenda de actividades en el marco del Congreso </w:t>
      </w:r>
      <w:proofErr w:type="spellStart"/>
      <w:r>
        <w:rPr>
          <w:rFonts w:ascii="Calibri" w:eastAsia="Calibri" w:hAnsi="Calibri" w:cs="Calibri"/>
          <w:color w:val="0C0000"/>
          <w:sz w:val="24"/>
          <w:szCs w:val="24"/>
        </w:rPr>
        <w:t>Aapresid</w:t>
      </w:r>
      <w:proofErr w:type="spellEnd"/>
      <w:r>
        <w:rPr>
          <w:rFonts w:ascii="Calibri" w:eastAsia="Calibri" w:hAnsi="Calibri" w:cs="Calibri"/>
          <w:color w:val="0C0000"/>
          <w:sz w:val="24"/>
          <w:szCs w:val="24"/>
        </w:rPr>
        <w:t>, con la fuerza de Expoagro.</w:t>
      </w:r>
    </w:p>
    <w:p w14:paraId="0F0FB76D" w14:textId="77777777" w:rsidR="00BA0210" w:rsidRDefault="00BA0210">
      <w:pPr>
        <w:shd w:val="clear" w:color="auto" w:fill="FFFFFF"/>
        <w:spacing w:after="220"/>
      </w:pPr>
    </w:p>
    <w:sectPr w:rsidR="00BA0210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B2E7" w14:textId="77777777" w:rsidR="00BA10BB" w:rsidRDefault="00BA10BB">
      <w:pPr>
        <w:spacing w:line="240" w:lineRule="auto"/>
      </w:pPr>
      <w:r>
        <w:separator/>
      </w:r>
    </w:p>
  </w:endnote>
  <w:endnote w:type="continuationSeparator" w:id="0">
    <w:p w14:paraId="34B69DBB" w14:textId="77777777" w:rsidR="00BA10BB" w:rsidRDefault="00BA1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6C9262-C5ED-40EF-942B-65C6AE73FF03}"/>
    <w:embedBold r:id="rId2" w:fontKey="{E99A799E-A009-4F66-A5FB-E5C79BBB6F4D}"/>
    <w:embedItalic r:id="rId3" w:fontKey="{43BF70F4-4E86-4528-8396-76FC7C7A22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2CB52F3-770A-4D55-A8EE-1505752C6D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663F" w14:textId="77777777" w:rsidR="00BA10BB" w:rsidRDefault="00BA10BB">
      <w:pPr>
        <w:spacing w:line="240" w:lineRule="auto"/>
      </w:pPr>
      <w:r>
        <w:separator/>
      </w:r>
    </w:p>
  </w:footnote>
  <w:footnote w:type="continuationSeparator" w:id="0">
    <w:p w14:paraId="7601F4D2" w14:textId="77777777" w:rsidR="00BA10BB" w:rsidRDefault="00BA10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A35B" w14:textId="77777777" w:rsidR="00BA0210" w:rsidRDefault="00BA10BB">
    <w:r>
      <w:rPr>
        <w:noProof/>
      </w:rPr>
      <w:drawing>
        <wp:anchor distT="0" distB="0" distL="0" distR="0" simplePos="0" relativeHeight="251658240" behindDoc="1" locked="0" layoutInCell="1" hidden="0" allowOverlap="1" wp14:anchorId="30E69260" wp14:editId="188A2F0A">
          <wp:simplePos x="0" y="0"/>
          <wp:positionH relativeFrom="page">
            <wp:posOffset>-25236</wp:posOffset>
          </wp:positionH>
          <wp:positionV relativeFrom="page">
            <wp:posOffset>0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210"/>
    <w:rsid w:val="00BA0210"/>
    <w:rsid w:val="00BA10BB"/>
    <w:rsid w:val="00DC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781B"/>
  <w15:docId w15:val="{6D61A352-954C-415B-A2DF-832BFD64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2026-08-04T21:28:00Z</dcterms:created>
  <dcterms:modified xsi:type="dcterms:W3CDTF">2026-08-04T21:28:00Z</dcterms:modified>
</cp:coreProperties>
</file>