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36BC" w14:textId="65C78D4E" w:rsidR="0050544E" w:rsidRPr="0050544E" w:rsidRDefault="0050544E" w:rsidP="004D1B67">
      <w:pPr>
        <w:tabs>
          <w:tab w:val="left" w:pos="6495"/>
        </w:tabs>
        <w:jc w:val="center"/>
        <w:rPr>
          <w:rFonts w:cstheme="minorHAnsi"/>
          <w:b/>
          <w:bCs/>
          <w:sz w:val="28"/>
          <w:szCs w:val="28"/>
        </w:rPr>
      </w:pPr>
      <w:r w:rsidRPr="0050544E">
        <w:rPr>
          <w:rFonts w:cstheme="minorHAnsi"/>
          <w:b/>
          <w:bCs/>
          <w:sz w:val="28"/>
          <w:szCs w:val="28"/>
        </w:rPr>
        <w:t xml:space="preserve">Expoagro despierta interés global: Más de </w:t>
      </w:r>
      <w:r w:rsidR="00E71FB7">
        <w:rPr>
          <w:rFonts w:cstheme="minorHAnsi"/>
          <w:b/>
          <w:bCs/>
          <w:sz w:val="28"/>
          <w:szCs w:val="28"/>
        </w:rPr>
        <w:t>6</w:t>
      </w:r>
      <w:r w:rsidRPr="0050544E">
        <w:rPr>
          <w:rFonts w:cstheme="minorHAnsi"/>
          <w:b/>
          <w:bCs/>
          <w:sz w:val="28"/>
          <w:szCs w:val="28"/>
        </w:rPr>
        <w:t>0 países muestran entusiasmo por participar</w:t>
      </w:r>
    </w:p>
    <w:p w14:paraId="4E1ED396" w14:textId="79828201" w:rsidR="00715373" w:rsidRDefault="00715373" w:rsidP="00715373">
      <w:pPr>
        <w:tabs>
          <w:tab w:val="left" w:pos="6495"/>
        </w:tabs>
        <w:jc w:val="center"/>
        <w:rPr>
          <w:i/>
          <w:iCs/>
          <w:sz w:val="24"/>
          <w:szCs w:val="24"/>
        </w:rPr>
      </w:pPr>
      <w:r w:rsidRPr="0050544E">
        <w:rPr>
          <w:i/>
          <w:iCs/>
          <w:sz w:val="24"/>
          <w:szCs w:val="24"/>
        </w:rPr>
        <w:t>En una reunión virtual coordinada por Cancillería, representantes</w:t>
      </w:r>
      <w:r w:rsidR="00EB337C" w:rsidRPr="0050544E">
        <w:rPr>
          <w:i/>
          <w:iCs/>
          <w:sz w:val="24"/>
          <w:szCs w:val="24"/>
        </w:rPr>
        <w:t xml:space="preserve"> argentinos</w:t>
      </w:r>
      <w:r w:rsidRPr="0050544E">
        <w:rPr>
          <w:i/>
          <w:iCs/>
          <w:sz w:val="24"/>
          <w:szCs w:val="24"/>
        </w:rPr>
        <w:t xml:space="preserve"> </w:t>
      </w:r>
      <w:r w:rsidR="00E71FB7">
        <w:rPr>
          <w:i/>
          <w:iCs/>
          <w:sz w:val="24"/>
          <w:szCs w:val="24"/>
        </w:rPr>
        <w:t>en</w:t>
      </w:r>
      <w:r w:rsidRPr="0050544E">
        <w:rPr>
          <w:i/>
          <w:iCs/>
          <w:sz w:val="24"/>
          <w:szCs w:val="24"/>
        </w:rPr>
        <w:t xml:space="preserve"> más de </w:t>
      </w:r>
      <w:r w:rsidR="00E71FB7">
        <w:rPr>
          <w:i/>
          <w:iCs/>
          <w:sz w:val="24"/>
          <w:szCs w:val="24"/>
        </w:rPr>
        <w:t>6</w:t>
      </w:r>
      <w:r w:rsidRPr="0050544E">
        <w:rPr>
          <w:i/>
          <w:iCs/>
          <w:sz w:val="24"/>
          <w:szCs w:val="24"/>
        </w:rPr>
        <w:t xml:space="preserve">0 países se sumergieron en una presentación detallada </w:t>
      </w:r>
      <w:r w:rsidR="00E71FB7">
        <w:rPr>
          <w:i/>
          <w:iCs/>
          <w:sz w:val="24"/>
          <w:szCs w:val="24"/>
        </w:rPr>
        <w:t>sobre</w:t>
      </w:r>
      <w:r w:rsidRPr="0050544E">
        <w:rPr>
          <w:i/>
          <w:iCs/>
          <w:sz w:val="24"/>
          <w:szCs w:val="24"/>
        </w:rPr>
        <w:t xml:space="preserve"> Expoagro, despertando un considerable interés en </w:t>
      </w:r>
      <w:r w:rsidR="00E71FB7">
        <w:rPr>
          <w:i/>
          <w:iCs/>
          <w:sz w:val="24"/>
          <w:szCs w:val="24"/>
        </w:rPr>
        <w:t>la muestra</w:t>
      </w:r>
      <w:r w:rsidRPr="0050544E">
        <w:rPr>
          <w:i/>
          <w:iCs/>
          <w:sz w:val="24"/>
          <w:szCs w:val="24"/>
        </w:rPr>
        <w:t xml:space="preserve"> que se llevará a cabo </w:t>
      </w:r>
      <w:r w:rsidR="00E71FB7">
        <w:rPr>
          <w:i/>
          <w:iCs/>
          <w:sz w:val="24"/>
          <w:szCs w:val="24"/>
        </w:rPr>
        <w:t xml:space="preserve">del 5 al 8 de marzo en San Nicolás. </w:t>
      </w:r>
    </w:p>
    <w:p w14:paraId="7052623C" w14:textId="3735058B" w:rsidR="00C83323" w:rsidRPr="00C83323" w:rsidRDefault="00C83323" w:rsidP="00C83323">
      <w:pPr>
        <w:tabs>
          <w:tab w:val="left" w:pos="6495"/>
        </w:tabs>
        <w:jc w:val="both"/>
        <w:rPr>
          <w:sz w:val="24"/>
          <w:szCs w:val="24"/>
        </w:rPr>
      </w:pPr>
      <w:r w:rsidRPr="00C83323">
        <w:rPr>
          <w:sz w:val="24"/>
          <w:szCs w:val="24"/>
        </w:rPr>
        <w:t>E</w:t>
      </w:r>
      <w:r w:rsidR="0050544E">
        <w:rPr>
          <w:sz w:val="24"/>
          <w:szCs w:val="24"/>
        </w:rPr>
        <w:t>n línea con el desafío de expandir fronteras, e</w:t>
      </w:r>
      <w:r w:rsidR="00E71FB7">
        <w:rPr>
          <w:sz w:val="24"/>
          <w:szCs w:val="24"/>
        </w:rPr>
        <w:t xml:space="preserve">l pasado </w:t>
      </w:r>
      <w:r w:rsidR="0050544E">
        <w:rPr>
          <w:sz w:val="24"/>
          <w:szCs w:val="24"/>
        </w:rPr>
        <w:t>miércoles 10 de enero por la mañana</w:t>
      </w:r>
      <w:r w:rsidRPr="00C83323">
        <w:rPr>
          <w:sz w:val="24"/>
          <w:szCs w:val="24"/>
        </w:rPr>
        <w:t xml:space="preserve">, </w:t>
      </w:r>
      <w:r w:rsidR="004D1B67">
        <w:rPr>
          <w:sz w:val="24"/>
          <w:szCs w:val="24"/>
        </w:rPr>
        <w:t>diplomáticos</w:t>
      </w:r>
      <w:r w:rsidRPr="00C83323">
        <w:rPr>
          <w:sz w:val="24"/>
          <w:szCs w:val="24"/>
        </w:rPr>
        <w:t xml:space="preserve"> </w:t>
      </w:r>
      <w:r w:rsidR="004D1B67">
        <w:rPr>
          <w:sz w:val="24"/>
          <w:szCs w:val="24"/>
        </w:rPr>
        <w:t xml:space="preserve">argentinos </w:t>
      </w:r>
      <w:r w:rsidR="00E71FB7">
        <w:rPr>
          <w:sz w:val="24"/>
          <w:szCs w:val="24"/>
        </w:rPr>
        <w:t>ubicados en diferentes partes del mundo</w:t>
      </w:r>
      <w:r w:rsidRPr="00C83323">
        <w:rPr>
          <w:sz w:val="24"/>
          <w:szCs w:val="24"/>
        </w:rPr>
        <w:t xml:space="preserve"> se reunieron </w:t>
      </w:r>
      <w:r>
        <w:rPr>
          <w:sz w:val="24"/>
          <w:szCs w:val="24"/>
        </w:rPr>
        <w:t xml:space="preserve">de manera </w:t>
      </w:r>
      <w:r w:rsidRPr="00C83323">
        <w:rPr>
          <w:sz w:val="24"/>
          <w:szCs w:val="24"/>
        </w:rPr>
        <w:t xml:space="preserve">virtual con los organizadores de Expoagro. El </w:t>
      </w:r>
      <w:r w:rsidR="0050544E">
        <w:rPr>
          <w:sz w:val="24"/>
          <w:szCs w:val="24"/>
        </w:rPr>
        <w:t>objetivo</w:t>
      </w:r>
      <w:r w:rsidRPr="00C83323">
        <w:rPr>
          <w:sz w:val="24"/>
          <w:szCs w:val="24"/>
        </w:rPr>
        <w:t xml:space="preserve"> fue presentar </w:t>
      </w:r>
      <w:r>
        <w:rPr>
          <w:sz w:val="24"/>
          <w:szCs w:val="24"/>
        </w:rPr>
        <w:t xml:space="preserve">las actividades </w:t>
      </w:r>
      <w:r w:rsidR="0050544E">
        <w:rPr>
          <w:sz w:val="24"/>
          <w:szCs w:val="24"/>
        </w:rPr>
        <w:t xml:space="preserve">de la muestra </w:t>
      </w:r>
      <w:r>
        <w:rPr>
          <w:sz w:val="24"/>
          <w:szCs w:val="24"/>
        </w:rPr>
        <w:t>agroindustrial</w:t>
      </w:r>
      <w:r w:rsidR="0050544E">
        <w:rPr>
          <w:sz w:val="24"/>
          <w:szCs w:val="24"/>
        </w:rPr>
        <w:t xml:space="preserve"> a cielo abierto más grande de la región</w:t>
      </w:r>
      <w:r>
        <w:rPr>
          <w:sz w:val="24"/>
          <w:szCs w:val="24"/>
        </w:rPr>
        <w:t xml:space="preserve">, </w:t>
      </w:r>
      <w:r w:rsidRPr="00C83323">
        <w:rPr>
          <w:sz w:val="24"/>
          <w:szCs w:val="24"/>
        </w:rPr>
        <w:t>generando un entusiasmo significativo entre los participantes</w:t>
      </w:r>
      <w:r w:rsidR="00E71FB7">
        <w:rPr>
          <w:sz w:val="24"/>
          <w:szCs w:val="24"/>
        </w:rPr>
        <w:t xml:space="preserve">. </w:t>
      </w:r>
    </w:p>
    <w:p w14:paraId="12DD19F5" w14:textId="3384C38D" w:rsidR="0050544E" w:rsidRPr="00223C18" w:rsidRDefault="0050544E" w:rsidP="0050544E">
      <w:pPr>
        <w:tabs>
          <w:tab w:val="left" w:pos="6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E71FB7">
        <w:rPr>
          <w:b/>
          <w:bCs/>
          <w:i/>
          <w:iCs/>
          <w:sz w:val="24"/>
          <w:szCs w:val="24"/>
        </w:rPr>
        <w:t>Expoagro es una marca reconocida internacionalmente</w:t>
      </w:r>
      <w:r w:rsidRPr="00E71FB7">
        <w:rPr>
          <w:b/>
          <w:bCs/>
          <w:sz w:val="24"/>
          <w:szCs w:val="24"/>
        </w:rPr>
        <w:t>”</w:t>
      </w:r>
      <w:r w:rsidR="00E71FB7">
        <w:rPr>
          <w:sz w:val="24"/>
          <w:szCs w:val="24"/>
        </w:rPr>
        <w:t>, así lo expresó</w:t>
      </w:r>
      <w:r w:rsidR="00E71FB7" w:rsidRPr="00E71FB7">
        <w:rPr>
          <w:sz w:val="24"/>
          <w:szCs w:val="24"/>
        </w:rPr>
        <w:t xml:space="preserve"> </w:t>
      </w:r>
      <w:r w:rsidR="00E71FB7">
        <w:rPr>
          <w:sz w:val="24"/>
          <w:szCs w:val="24"/>
        </w:rPr>
        <w:t xml:space="preserve">Alejandro Nervegna, en representación de la Subsecretaría </w:t>
      </w:r>
      <w:r w:rsidR="00E71FB7" w:rsidRPr="00E71FB7">
        <w:rPr>
          <w:sz w:val="24"/>
          <w:szCs w:val="24"/>
        </w:rPr>
        <w:t>de Promoción de las Exportaciones, las Inversiones, la Educación, la Ciencia y la Cultura</w:t>
      </w:r>
      <w:r w:rsidR="00E71FB7">
        <w:rPr>
          <w:sz w:val="24"/>
          <w:szCs w:val="24"/>
        </w:rPr>
        <w:t xml:space="preserve"> de Cancillería Argentina, </w:t>
      </w:r>
      <w:r w:rsidR="00F0186F">
        <w:rPr>
          <w:sz w:val="24"/>
          <w:szCs w:val="24"/>
        </w:rPr>
        <w:t>a</w:t>
      </w:r>
      <w:r w:rsidR="00E71FB7">
        <w:rPr>
          <w:sz w:val="24"/>
          <w:szCs w:val="24"/>
        </w:rPr>
        <w:t xml:space="preserve">l inicio del encuentro. </w:t>
      </w:r>
    </w:p>
    <w:p w14:paraId="6D7956C8" w14:textId="1890FC27" w:rsidR="00715373" w:rsidRDefault="00715373" w:rsidP="00C83323">
      <w:pPr>
        <w:tabs>
          <w:tab w:val="left" w:pos="6495"/>
        </w:tabs>
        <w:jc w:val="both"/>
        <w:rPr>
          <w:sz w:val="24"/>
          <w:szCs w:val="24"/>
        </w:rPr>
      </w:pPr>
      <w:r w:rsidRPr="00223C18">
        <w:rPr>
          <w:sz w:val="24"/>
          <w:szCs w:val="24"/>
        </w:rPr>
        <w:t>L</w:t>
      </w:r>
      <w:r w:rsidR="00E71FB7">
        <w:rPr>
          <w:sz w:val="24"/>
          <w:szCs w:val="24"/>
        </w:rPr>
        <w:t>uego, los</w:t>
      </w:r>
      <w:r w:rsidRPr="00223C18">
        <w:rPr>
          <w:sz w:val="24"/>
          <w:szCs w:val="24"/>
        </w:rPr>
        <w:t xml:space="preserve"> organizadores de Expoagro ofrecieron una visión integral de los aspectos más destacados de</w:t>
      </w:r>
      <w:r w:rsidR="00E71FB7">
        <w:rPr>
          <w:sz w:val="24"/>
          <w:szCs w:val="24"/>
        </w:rPr>
        <w:t xml:space="preserve"> la muestra</w:t>
      </w:r>
      <w:r w:rsidR="0050544E">
        <w:rPr>
          <w:sz w:val="24"/>
          <w:szCs w:val="24"/>
        </w:rPr>
        <w:t xml:space="preserve">. En este sentido, Martín Schvartzman, CEO de Exponenciar, </w:t>
      </w:r>
      <w:r w:rsidR="00EB337C">
        <w:rPr>
          <w:sz w:val="24"/>
          <w:szCs w:val="24"/>
        </w:rPr>
        <w:t>resalt</w:t>
      </w:r>
      <w:r w:rsidR="0050544E">
        <w:rPr>
          <w:sz w:val="24"/>
          <w:szCs w:val="24"/>
        </w:rPr>
        <w:t>ó</w:t>
      </w:r>
      <w:r w:rsidR="00EB337C">
        <w:rPr>
          <w:sz w:val="24"/>
          <w:szCs w:val="24"/>
        </w:rPr>
        <w:t xml:space="preserve"> </w:t>
      </w:r>
      <w:r w:rsidR="0050544E">
        <w:rPr>
          <w:sz w:val="24"/>
          <w:szCs w:val="24"/>
        </w:rPr>
        <w:t>“</w:t>
      </w:r>
      <w:r w:rsidR="00C2421E">
        <w:rPr>
          <w:b/>
          <w:bCs/>
          <w:i/>
          <w:iCs/>
          <w:sz w:val="24"/>
          <w:szCs w:val="24"/>
        </w:rPr>
        <w:t>e</w:t>
      </w:r>
      <w:r w:rsidRPr="0050544E">
        <w:rPr>
          <w:b/>
          <w:bCs/>
          <w:i/>
          <w:iCs/>
          <w:sz w:val="24"/>
          <w:szCs w:val="24"/>
        </w:rPr>
        <w:t xml:space="preserve">l rol crucial </w:t>
      </w:r>
      <w:r w:rsidR="0050544E" w:rsidRPr="0050544E">
        <w:rPr>
          <w:b/>
          <w:bCs/>
          <w:i/>
          <w:iCs/>
          <w:sz w:val="24"/>
          <w:szCs w:val="24"/>
        </w:rPr>
        <w:t>que tiene Expoagro</w:t>
      </w:r>
      <w:r w:rsidRPr="0050544E">
        <w:rPr>
          <w:b/>
          <w:bCs/>
          <w:i/>
          <w:iCs/>
          <w:sz w:val="24"/>
          <w:szCs w:val="24"/>
        </w:rPr>
        <w:t xml:space="preserve"> como vidriera para </w:t>
      </w:r>
      <w:r w:rsidR="0050544E" w:rsidRPr="0050544E">
        <w:rPr>
          <w:b/>
          <w:bCs/>
          <w:i/>
          <w:iCs/>
          <w:sz w:val="24"/>
          <w:szCs w:val="24"/>
        </w:rPr>
        <w:t xml:space="preserve">exhibir </w:t>
      </w:r>
      <w:r w:rsidRPr="0050544E">
        <w:rPr>
          <w:b/>
          <w:bCs/>
          <w:i/>
          <w:iCs/>
          <w:sz w:val="24"/>
          <w:szCs w:val="24"/>
        </w:rPr>
        <w:t xml:space="preserve">la última tecnología en maquinaria agrícola y prácticas de vanguardia </w:t>
      </w:r>
      <w:r w:rsidR="0050544E" w:rsidRPr="0050544E">
        <w:rPr>
          <w:b/>
          <w:bCs/>
          <w:i/>
          <w:iCs/>
          <w:sz w:val="24"/>
          <w:szCs w:val="24"/>
        </w:rPr>
        <w:t>como</w:t>
      </w:r>
      <w:r w:rsidRPr="0050544E">
        <w:rPr>
          <w:b/>
          <w:bCs/>
          <w:i/>
          <w:iCs/>
          <w:sz w:val="24"/>
          <w:szCs w:val="24"/>
        </w:rPr>
        <w:t xml:space="preserve"> la Siembra Directa</w:t>
      </w:r>
      <w:r w:rsidR="0050544E">
        <w:rPr>
          <w:sz w:val="24"/>
          <w:szCs w:val="24"/>
        </w:rPr>
        <w:t>”, y agregó:</w:t>
      </w:r>
      <w:r w:rsidRPr="00223C18">
        <w:rPr>
          <w:sz w:val="24"/>
          <w:szCs w:val="24"/>
        </w:rPr>
        <w:t xml:space="preserve"> </w:t>
      </w:r>
      <w:r w:rsidR="0050544E">
        <w:rPr>
          <w:sz w:val="24"/>
          <w:szCs w:val="24"/>
        </w:rPr>
        <w:t>“</w:t>
      </w:r>
      <w:r w:rsidRPr="0050544E">
        <w:rPr>
          <w:i/>
          <w:iCs/>
          <w:sz w:val="24"/>
          <w:szCs w:val="24"/>
        </w:rPr>
        <w:t xml:space="preserve">La exposición contará con dos espacios fundamentales: el </w:t>
      </w:r>
      <w:r w:rsidRPr="0050544E">
        <w:rPr>
          <w:b/>
          <w:bCs/>
          <w:i/>
          <w:iCs/>
          <w:sz w:val="24"/>
          <w:szCs w:val="24"/>
        </w:rPr>
        <w:t>Centro de Agronegocios y la Carpa Internacional</w:t>
      </w:r>
      <w:r w:rsidRPr="0050544E">
        <w:rPr>
          <w:i/>
          <w:iCs/>
          <w:sz w:val="24"/>
          <w:szCs w:val="24"/>
        </w:rPr>
        <w:t>, áreas diseñadas para fomentar el intercambio comercial y la interacción entre los participantes</w:t>
      </w:r>
      <w:r w:rsidR="00EB337C" w:rsidRPr="0050544E">
        <w:rPr>
          <w:i/>
          <w:iCs/>
          <w:sz w:val="24"/>
          <w:szCs w:val="24"/>
        </w:rPr>
        <w:t xml:space="preserve"> de todo el mundo</w:t>
      </w:r>
      <w:r w:rsidR="0050544E">
        <w:rPr>
          <w:sz w:val="24"/>
          <w:szCs w:val="24"/>
        </w:rPr>
        <w:t xml:space="preserve">”. </w:t>
      </w:r>
    </w:p>
    <w:p w14:paraId="46C7F4A2" w14:textId="08C3C73C" w:rsidR="00C83323" w:rsidRPr="00C83323" w:rsidRDefault="00C83323" w:rsidP="00C83323">
      <w:pPr>
        <w:tabs>
          <w:tab w:val="left" w:pos="6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0186F">
        <w:rPr>
          <w:sz w:val="24"/>
          <w:szCs w:val="24"/>
        </w:rPr>
        <w:t xml:space="preserve"> la reunión </w:t>
      </w:r>
      <w:r>
        <w:rPr>
          <w:sz w:val="24"/>
          <w:szCs w:val="24"/>
        </w:rPr>
        <w:t xml:space="preserve">virtual se conectaron representantes de las embajadas de Alemania, </w:t>
      </w:r>
      <w:r w:rsidRPr="000254A6">
        <w:rPr>
          <w:sz w:val="24"/>
          <w:szCs w:val="24"/>
        </w:rPr>
        <w:t>Angola</w:t>
      </w:r>
      <w:r>
        <w:rPr>
          <w:sz w:val="24"/>
          <w:szCs w:val="24"/>
        </w:rPr>
        <w:t>,</w:t>
      </w:r>
      <w:r w:rsidRPr="00025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Armenia, Austria, </w:t>
      </w:r>
      <w:r w:rsidRPr="000254A6">
        <w:rPr>
          <w:sz w:val="24"/>
          <w:szCs w:val="24"/>
        </w:rPr>
        <w:t>Azerbaiyán</w:t>
      </w:r>
      <w:r>
        <w:rPr>
          <w:sz w:val="24"/>
          <w:szCs w:val="24"/>
        </w:rPr>
        <w:t xml:space="preserve">, Bélgica, </w:t>
      </w:r>
      <w:r w:rsidRPr="000254A6">
        <w:rPr>
          <w:sz w:val="24"/>
          <w:szCs w:val="24"/>
        </w:rPr>
        <w:t>Canadá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Costa Rica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Chile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Ecuador</w:t>
      </w:r>
      <w:r>
        <w:rPr>
          <w:sz w:val="24"/>
          <w:szCs w:val="24"/>
        </w:rPr>
        <w:t xml:space="preserve">, Emiratos Árabes, El Salvador, </w:t>
      </w:r>
      <w:r w:rsidRPr="000254A6">
        <w:rPr>
          <w:sz w:val="24"/>
          <w:szCs w:val="24"/>
        </w:rPr>
        <w:t>Filipinas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Francia</w:t>
      </w:r>
      <w:r>
        <w:rPr>
          <w:sz w:val="24"/>
          <w:szCs w:val="24"/>
        </w:rPr>
        <w:t xml:space="preserve">, Indonesia, </w:t>
      </w:r>
      <w:r w:rsidRPr="000254A6">
        <w:rPr>
          <w:sz w:val="24"/>
          <w:szCs w:val="24"/>
        </w:rPr>
        <w:t>Irlanda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Japón</w:t>
      </w:r>
      <w:r>
        <w:rPr>
          <w:sz w:val="24"/>
          <w:szCs w:val="24"/>
        </w:rPr>
        <w:t>,</w:t>
      </w:r>
      <w:r w:rsidRPr="00025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Kenia, </w:t>
      </w:r>
      <w:r w:rsidRPr="000254A6">
        <w:rPr>
          <w:sz w:val="24"/>
          <w:szCs w:val="24"/>
        </w:rPr>
        <w:t>Kuwait</w:t>
      </w:r>
      <w:r>
        <w:rPr>
          <w:sz w:val="24"/>
          <w:szCs w:val="24"/>
        </w:rPr>
        <w:t>,</w:t>
      </w:r>
      <w:r w:rsidRPr="000254A6">
        <w:rPr>
          <w:sz w:val="24"/>
          <w:szCs w:val="24"/>
        </w:rPr>
        <w:t xml:space="preserve"> México</w:t>
      </w:r>
      <w:r>
        <w:rPr>
          <w:sz w:val="24"/>
          <w:szCs w:val="24"/>
        </w:rPr>
        <w:t>,</w:t>
      </w:r>
      <w:r w:rsidRPr="000254A6">
        <w:rPr>
          <w:sz w:val="24"/>
          <w:szCs w:val="24"/>
        </w:rPr>
        <w:t xml:space="preserve"> Mozambique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Países Bajos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Panamá</w:t>
      </w:r>
      <w:r>
        <w:rPr>
          <w:sz w:val="24"/>
          <w:szCs w:val="24"/>
        </w:rPr>
        <w:t>,</w:t>
      </w:r>
      <w:r w:rsidRPr="00025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Perú, </w:t>
      </w:r>
      <w:r w:rsidRPr="000254A6">
        <w:rPr>
          <w:sz w:val="24"/>
          <w:szCs w:val="24"/>
        </w:rPr>
        <w:t>Polonia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Reino Unido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R</w:t>
      </w:r>
      <w:r>
        <w:rPr>
          <w:sz w:val="24"/>
          <w:szCs w:val="24"/>
        </w:rPr>
        <w:t>epública</w:t>
      </w:r>
      <w:r w:rsidRPr="000254A6">
        <w:rPr>
          <w:sz w:val="24"/>
          <w:szCs w:val="24"/>
        </w:rPr>
        <w:t xml:space="preserve"> Checa</w:t>
      </w:r>
      <w:r>
        <w:rPr>
          <w:sz w:val="24"/>
          <w:szCs w:val="24"/>
        </w:rPr>
        <w:t xml:space="preserve">, Rumania, </w:t>
      </w:r>
      <w:r w:rsidRPr="000254A6">
        <w:rPr>
          <w:sz w:val="24"/>
          <w:szCs w:val="24"/>
        </w:rPr>
        <w:t>Suecia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Turquía</w:t>
      </w:r>
      <w:r>
        <w:rPr>
          <w:sz w:val="24"/>
          <w:szCs w:val="24"/>
        </w:rPr>
        <w:t xml:space="preserve">, Túnez, </w:t>
      </w:r>
      <w:r w:rsidRPr="000254A6">
        <w:rPr>
          <w:sz w:val="24"/>
          <w:szCs w:val="24"/>
        </w:rPr>
        <w:t>Venezuela</w:t>
      </w:r>
      <w:r>
        <w:rPr>
          <w:sz w:val="24"/>
          <w:szCs w:val="24"/>
        </w:rPr>
        <w:t xml:space="preserve">. También participaron los Consulados de Atlanta, Bonn, </w:t>
      </w:r>
      <w:r w:rsidRPr="000254A6">
        <w:rPr>
          <w:sz w:val="24"/>
          <w:szCs w:val="24"/>
        </w:rPr>
        <w:t>Chicago</w:t>
      </w:r>
      <w:r>
        <w:rPr>
          <w:sz w:val="24"/>
          <w:szCs w:val="24"/>
        </w:rPr>
        <w:t xml:space="preserve">, Hong Kong, Milán, </w:t>
      </w:r>
      <w:r w:rsidRPr="000254A6">
        <w:rPr>
          <w:sz w:val="24"/>
          <w:szCs w:val="24"/>
        </w:rPr>
        <w:t>Porto Alegre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Recife</w:t>
      </w:r>
      <w:r>
        <w:rPr>
          <w:sz w:val="24"/>
          <w:szCs w:val="24"/>
        </w:rPr>
        <w:t xml:space="preserve">, </w:t>
      </w:r>
      <w:r w:rsidRPr="000254A6">
        <w:rPr>
          <w:sz w:val="24"/>
          <w:szCs w:val="24"/>
        </w:rPr>
        <w:t>Río de Janeiro</w:t>
      </w:r>
      <w:r>
        <w:rPr>
          <w:sz w:val="24"/>
          <w:szCs w:val="24"/>
        </w:rPr>
        <w:t xml:space="preserve">, Toronto y </w:t>
      </w:r>
      <w:r w:rsidR="00EB337C">
        <w:rPr>
          <w:sz w:val="24"/>
          <w:szCs w:val="24"/>
        </w:rPr>
        <w:t>de</w:t>
      </w:r>
      <w:r w:rsidRPr="000254A6">
        <w:rPr>
          <w:sz w:val="24"/>
          <w:szCs w:val="24"/>
        </w:rPr>
        <w:t xml:space="preserve"> FAO</w:t>
      </w:r>
      <w:r w:rsidR="00EB337C">
        <w:rPr>
          <w:sz w:val="24"/>
          <w:szCs w:val="24"/>
        </w:rPr>
        <w:t xml:space="preserve">, entre otros. </w:t>
      </w:r>
    </w:p>
    <w:p w14:paraId="3333707B" w14:textId="4F6BAA89" w:rsidR="00C83323" w:rsidRDefault="00C83323" w:rsidP="00C83323">
      <w:pPr>
        <w:tabs>
          <w:tab w:val="left" w:pos="6495"/>
        </w:tabs>
        <w:jc w:val="both"/>
        <w:rPr>
          <w:sz w:val="24"/>
          <w:szCs w:val="24"/>
        </w:rPr>
      </w:pPr>
      <w:r w:rsidRPr="00C83323">
        <w:rPr>
          <w:sz w:val="24"/>
          <w:szCs w:val="24"/>
        </w:rPr>
        <w:t xml:space="preserve">Los </w:t>
      </w:r>
      <w:r w:rsidR="0050544E">
        <w:rPr>
          <w:sz w:val="24"/>
          <w:szCs w:val="24"/>
        </w:rPr>
        <w:t>diplomático</w:t>
      </w:r>
      <w:r w:rsidRPr="00C83323">
        <w:rPr>
          <w:sz w:val="24"/>
          <w:szCs w:val="24"/>
        </w:rPr>
        <w:t>s manifestaron entusiasmo por asistir</w:t>
      </w:r>
      <w:r>
        <w:rPr>
          <w:sz w:val="24"/>
          <w:szCs w:val="24"/>
        </w:rPr>
        <w:t xml:space="preserve"> </w:t>
      </w:r>
      <w:r w:rsidR="0050544E">
        <w:rPr>
          <w:sz w:val="24"/>
          <w:szCs w:val="24"/>
        </w:rPr>
        <w:t xml:space="preserve">a la muestra </w:t>
      </w:r>
      <w:r w:rsidR="00E71FB7">
        <w:rPr>
          <w:sz w:val="24"/>
          <w:szCs w:val="24"/>
        </w:rPr>
        <w:t xml:space="preserve">agroindustrial </w:t>
      </w:r>
      <w:r w:rsidR="0050544E">
        <w:rPr>
          <w:sz w:val="24"/>
          <w:szCs w:val="24"/>
        </w:rPr>
        <w:t xml:space="preserve">que se realizará </w:t>
      </w:r>
      <w:r>
        <w:rPr>
          <w:sz w:val="24"/>
          <w:szCs w:val="24"/>
        </w:rPr>
        <w:t>del 5 al 8 de marzo en el Predio Ferial y Autódromo de San Nicolás</w:t>
      </w:r>
      <w:r w:rsidRPr="00C83323">
        <w:rPr>
          <w:sz w:val="24"/>
          <w:szCs w:val="24"/>
        </w:rPr>
        <w:t xml:space="preserve">. Destacaron la importancia </w:t>
      </w:r>
      <w:r w:rsidR="00C2421E">
        <w:rPr>
          <w:sz w:val="24"/>
          <w:szCs w:val="24"/>
        </w:rPr>
        <w:t xml:space="preserve">que tiene </w:t>
      </w:r>
      <w:r w:rsidRPr="00C83323">
        <w:rPr>
          <w:sz w:val="24"/>
          <w:szCs w:val="24"/>
        </w:rPr>
        <w:t>para fomentar la colaboración internacional, compartir conocimientos</w:t>
      </w:r>
      <w:r>
        <w:rPr>
          <w:sz w:val="24"/>
          <w:szCs w:val="24"/>
        </w:rPr>
        <w:t xml:space="preserve">, </w:t>
      </w:r>
      <w:r w:rsidRPr="00C83323">
        <w:rPr>
          <w:sz w:val="24"/>
          <w:szCs w:val="24"/>
        </w:rPr>
        <w:t>promover el desarrollo sostenible en el sector agroindustrial</w:t>
      </w:r>
      <w:r>
        <w:rPr>
          <w:sz w:val="24"/>
          <w:szCs w:val="24"/>
        </w:rPr>
        <w:t xml:space="preserve"> y hacer negocios. </w:t>
      </w:r>
    </w:p>
    <w:p w14:paraId="2D4617F1" w14:textId="02215CF6" w:rsidR="00351351" w:rsidRPr="00223C18" w:rsidRDefault="00715373" w:rsidP="00715373">
      <w:pPr>
        <w:tabs>
          <w:tab w:val="left" w:pos="6495"/>
        </w:tabs>
        <w:jc w:val="both"/>
        <w:rPr>
          <w:sz w:val="24"/>
          <w:szCs w:val="24"/>
        </w:rPr>
      </w:pPr>
      <w:r w:rsidRPr="00223C18">
        <w:rPr>
          <w:sz w:val="24"/>
          <w:szCs w:val="24"/>
        </w:rPr>
        <w:lastRenderedPageBreak/>
        <w:t xml:space="preserve">Durante la reunión, </w:t>
      </w:r>
      <w:r w:rsidR="00C2421E">
        <w:rPr>
          <w:sz w:val="24"/>
          <w:szCs w:val="24"/>
        </w:rPr>
        <w:t xml:space="preserve">Schvartzman </w:t>
      </w:r>
      <w:r w:rsidR="00E71FB7">
        <w:rPr>
          <w:sz w:val="24"/>
          <w:szCs w:val="24"/>
        </w:rPr>
        <w:t>definió a</w:t>
      </w:r>
      <w:r w:rsidRPr="00223C18">
        <w:rPr>
          <w:sz w:val="24"/>
          <w:szCs w:val="24"/>
        </w:rPr>
        <w:t xml:space="preserve"> Expoagro como un epicentro internacional para el relacionamiento comercial, donde </w:t>
      </w:r>
      <w:r w:rsidRPr="00E71FB7">
        <w:rPr>
          <w:b/>
          <w:bCs/>
          <w:sz w:val="24"/>
          <w:szCs w:val="24"/>
        </w:rPr>
        <w:t>delegaciones de diversos países podrán establecer contactos, explorar oportunidades de negocio y conocer de primera mano las innovaciones tecnológica</w:t>
      </w:r>
      <w:r w:rsidR="00E71FB7">
        <w:rPr>
          <w:sz w:val="24"/>
          <w:szCs w:val="24"/>
        </w:rPr>
        <w:t>s para la agroindustria</w:t>
      </w:r>
      <w:r w:rsidRPr="00223C18">
        <w:rPr>
          <w:sz w:val="24"/>
          <w:szCs w:val="24"/>
        </w:rPr>
        <w:t>.</w:t>
      </w:r>
      <w:r w:rsidR="00C2421E">
        <w:rPr>
          <w:sz w:val="24"/>
          <w:szCs w:val="24"/>
        </w:rPr>
        <w:t xml:space="preserve"> Tan es así </w:t>
      </w:r>
      <w:r w:rsidR="00351351">
        <w:rPr>
          <w:sz w:val="24"/>
          <w:szCs w:val="24"/>
        </w:rPr>
        <w:t xml:space="preserve">que para la edición 2024, ya confirmaron su presencia </w:t>
      </w:r>
      <w:r w:rsidR="00C2421E">
        <w:rPr>
          <w:sz w:val="24"/>
          <w:szCs w:val="24"/>
        </w:rPr>
        <w:t xml:space="preserve">como expositores </w:t>
      </w:r>
      <w:r w:rsidR="00351351">
        <w:rPr>
          <w:sz w:val="24"/>
          <w:szCs w:val="24"/>
        </w:rPr>
        <w:t>empresas de Alemania, China, Canadá y España.</w:t>
      </w:r>
    </w:p>
    <w:p w14:paraId="0C090314" w14:textId="23213701" w:rsidR="00EB337C" w:rsidRDefault="00715373" w:rsidP="00EB337C">
      <w:pPr>
        <w:tabs>
          <w:tab w:val="left" w:pos="6495"/>
        </w:tabs>
        <w:jc w:val="both"/>
        <w:rPr>
          <w:sz w:val="24"/>
          <w:szCs w:val="24"/>
        </w:rPr>
      </w:pPr>
      <w:r w:rsidRPr="00223C18">
        <w:rPr>
          <w:sz w:val="24"/>
          <w:szCs w:val="24"/>
        </w:rPr>
        <w:t>El compromiso de Expoagro en ser una ventana hacia el mundo ha sido un factor clave desde sus inicios</w:t>
      </w:r>
      <w:r w:rsidRPr="0050544E">
        <w:rPr>
          <w:b/>
          <w:bCs/>
          <w:sz w:val="24"/>
          <w:szCs w:val="24"/>
        </w:rPr>
        <w:t>. El evento busca constantemente fortalecer los lazos internacionales, entendiendo la relevancia del ingreso de divisas para Argentina y promoviendo el flujo de conocimientos y tecnología en el ámbito agroindustrial.</w:t>
      </w:r>
      <w:r w:rsidR="00EB337C" w:rsidRPr="0050544E">
        <w:rPr>
          <w:b/>
          <w:bCs/>
          <w:sz w:val="24"/>
          <w:szCs w:val="24"/>
        </w:rPr>
        <w:t xml:space="preserve"> </w:t>
      </w:r>
      <w:r w:rsidR="0050544E">
        <w:rPr>
          <w:sz w:val="24"/>
          <w:szCs w:val="24"/>
        </w:rPr>
        <w:t xml:space="preserve">En esta línea, </w:t>
      </w:r>
      <w:r w:rsidR="00C2421E">
        <w:rPr>
          <w:sz w:val="24"/>
          <w:szCs w:val="24"/>
        </w:rPr>
        <w:t xml:space="preserve">cabe </w:t>
      </w:r>
      <w:r w:rsidR="00EB337C">
        <w:rPr>
          <w:sz w:val="24"/>
          <w:szCs w:val="24"/>
        </w:rPr>
        <w:t>destacar que Expoagro participa de tres misiones internacionales: Nampo</w:t>
      </w:r>
      <w:r w:rsidR="00C2421E">
        <w:rPr>
          <w:sz w:val="24"/>
          <w:szCs w:val="24"/>
        </w:rPr>
        <w:t xml:space="preserve"> en</w:t>
      </w:r>
      <w:r w:rsidR="00EB337C">
        <w:rPr>
          <w:sz w:val="24"/>
          <w:szCs w:val="24"/>
        </w:rPr>
        <w:t xml:space="preserve"> Sudáfrica; Agritechnica</w:t>
      </w:r>
      <w:r w:rsidR="00C2421E">
        <w:rPr>
          <w:sz w:val="24"/>
          <w:szCs w:val="24"/>
        </w:rPr>
        <w:t xml:space="preserve"> en </w:t>
      </w:r>
      <w:r w:rsidR="00EB337C">
        <w:rPr>
          <w:sz w:val="24"/>
          <w:szCs w:val="24"/>
        </w:rPr>
        <w:t>Alemania</w:t>
      </w:r>
      <w:r w:rsidR="00C2421E">
        <w:rPr>
          <w:sz w:val="24"/>
          <w:szCs w:val="24"/>
        </w:rPr>
        <w:t>,</w:t>
      </w:r>
      <w:r w:rsidR="00EB337C">
        <w:rPr>
          <w:sz w:val="24"/>
          <w:szCs w:val="24"/>
        </w:rPr>
        <w:t xml:space="preserve"> y EIMA</w:t>
      </w:r>
      <w:r w:rsidR="00C2421E">
        <w:rPr>
          <w:sz w:val="24"/>
          <w:szCs w:val="24"/>
        </w:rPr>
        <w:t xml:space="preserve"> en</w:t>
      </w:r>
      <w:r w:rsidR="00EB337C">
        <w:rPr>
          <w:sz w:val="24"/>
          <w:szCs w:val="24"/>
        </w:rPr>
        <w:t xml:space="preserve"> Italia.</w:t>
      </w:r>
    </w:p>
    <w:p w14:paraId="4B3936E7" w14:textId="3A931A70" w:rsidR="00C83323" w:rsidRDefault="0050544E" w:rsidP="00826CD4">
      <w:pPr>
        <w:tabs>
          <w:tab w:val="left" w:pos="6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</w:t>
      </w:r>
      <w:r w:rsidR="00C83323" w:rsidRPr="00C83323">
        <w:rPr>
          <w:sz w:val="24"/>
          <w:szCs w:val="24"/>
        </w:rPr>
        <w:t xml:space="preserve">en la edición 2023, participaron delegaciones de 25 países, 18 de ellos también representados por sus embajadas, y por 8 cámaras de comercio. Además, participaron referentes de organismos internacionales como el International Chamber of Commerce (ICC), investigadores de la Unión Europea y la CELAC (Comunidad de Estados Latinoamericanos y </w:t>
      </w:r>
      <w:proofErr w:type="gramStart"/>
      <w:r w:rsidR="00C83323" w:rsidRPr="00C83323">
        <w:rPr>
          <w:sz w:val="24"/>
          <w:szCs w:val="24"/>
        </w:rPr>
        <w:t>Caribeños</w:t>
      </w:r>
      <w:proofErr w:type="gramEnd"/>
      <w:r w:rsidR="00C83323" w:rsidRPr="00C83323">
        <w:rPr>
          <w:sz w:val="24"/>
          <w:szCs w:val="24"/>
        </w:rPr>
        <w:t>), y del Instituto Interamericano de Cooperación para la Agricultura (IICA).</w:t>
      </w:r>
    </w:p>
    <w:p w14:paraId="576FEC4C" w14:textId="77777777" w:rsidR="00882E01" w:rsidRDefault="00882E01" w:rsidP="00826CD4">
      <w:pPr>
        <w:tabs>
          <w:tab w:val="left" w:pos="6495"/>
        </w:tabs>
        <w:jc w:val="both"/>
        <w:rPr>
          <w:sz w:val="24"/>
          <w:szCs w:val="24"/>
        </w:rPr>
      </w:pPr>
    </w:p>
    <w:p w14:paraId="6FC094F3" w14:textId="77777777" w:rsidR="00223C18" w:rsidRDefault="00223C18" w:rsidP="00826CD4">
      <w:pPr>
        <w:tabs>
          <w:tab w:val="left" w:pos="6495"/>
        </w:tabs>
        <w:jc w:val="both"/>
        <w:rPr>
          <w:sz w:val="24"/>
          <w:szCs w:val="24"/>
        </w:rPr>
      </w:pPr>
    </w:p>
    <w:p w14:paraId="521D3536" w14:textId="77777777" w:rsidR="00223C18" w:rsidRPr="00223C18" w:rsidRDefault="00223C18" w:rsidP="00223C18">
      <w:pPr>
        <w:tabs>
          <w:tab w:val="left" w:pos="6495"/>
        </w:tabs>
        <w:jc w:val="both"/>
        <w:rPr>
          <w:sz w:val="24"/>
          <w:szCs w:val="24"/>
        </w:rPr>
      </w:pPr>
    </w:p>
    <w:p w14:paraId="3186494A" w14:textId="77777777" w:rsidR="00715373" w:rsidRPr="00223C18" w:rsidRDefault="00715373" w:rsidP="00223C18">
      <w:pPr>
        <w:tabs>
          <w:tab w:val="left" w:pos="6495"/>
        </w:tabs>
        <w:jc w:val="both"/>
        <w:rPr>
          <w:sz w:val="24"/>
          <w:szCs w:val="24"/>
        </w:rPr>
      </w:pPr>
    </w:p>
    <w:p w14:paraId="1F5B492D" w14:textId="77777777" w:rsidR="00223C18" w:rsidRPr="00223C18" w:rsidRDefault="00223C18" w:rsidP="00223C18">
      <w:pPr>
        <w:tabs>
          <w:tab w:val="left" w:pos="6495"/>
        </w:tabs>
        <w:jc w:val="both"/>
        <w:rPr>
          <w:sz w:val="24"/>
          <w:szCs w:val="24"/>
        </w:rPr>
      </w:pPr>
    </w:p>
    <w:p w14:paraId="4E9C6DF0" w14:textId="77777777" w:rsidR="00223C18" w:rsidRPr="00223C18" w:rsidRDefault="00223C18" w:rsidP="00223C18">
      <w:pPr>
        <w:tabs>
          <w:tab w:val="left" w:pos="6495"/>
        </w:tabs>
        <w:jc w:val="both"/>
        <w:rPr>
          <w:sz w:val="24"/>
          <w:szCs w:val="24"/>
        </w:rPr>
      </w:pPr>
    </w:p>
    <w:p w14:paraId="412ED654" w14:textId="77777777" w:rsidR="00223C18" w:rsidRPr="00223C18" w:rsidRDefault="00223C18" w:rsidP="00223C18">
      <w:pPr>
        <w:tabs>
          <w:tab w:val="left" w:pos="6495"/>
        </w:tabs>
        <w:jc w:val="both"/>
        <w:rPr>
          <w:sz w:val="24"/>
          <w:szCs w:val="24"/>
        </w:rPr>
      </w:pPr>
    </w:p>
    <w:p w14:paraId="0A99C9F8" w14:textId="2E894865" w:rsidR="000254A6" w:rsidRPr="000254A6" w:rsidRDefault="000254A6" w:rsidP="000254A6">
      <w:pPr>
        <w:tabs>
          <w:tab w:val="left" w:pos="6495"/>
        </w:tabs>
        <w:rPr>
          <w:rFonts w:cstheme="minorHAnsi"/>
          <w:sz w:val="24"/>
          <w:szCs w:val="24"/>
          <w:lang w:val="es-ES"/>
        </w:rPr>
      </w:pPr>
    </w:p>
    <w:sectPr w:rsidR="000254A6" w:rsidRPr="000254A6" w:rsidSect="001C4F06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7458" w14:textId="77777777" w:rsidR="001C4F06" w:rsidRDefault="001C4F06" w:rsidP="00E728E0">
      <w:pPr>
        <w:spacing w:after="0" w:line="240" w:lineRule="auto"/>
      </w:pPr>
      <w:r>
        <w:separator/>
      </w:r>
    </w:p>
  </w:endnote>
  <w:endnote w:type="continuationSeparator" w:id="0">
    <w:p w14:paraId="53693C3B" w14:textId="77777777" w:rsidR="001C4F06" w:rsidRDefault="001C4F06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42A4" w14:textId="77777777" w:rsidR="001C4F06" w:rsidRDefault="001C4F06" w:rsidP="00E728E0">
      <w:pPr>
        <w:spacing w:after="0" w:line="240" w:lineRule="auto"/>
      </w:pPr>
      <w:r>
        <w:separator/>
      </w:r>
    </w:p>
  </w:footnote>
  <w:footnote w:type="continuationSeparator" w:id="0">
    <w:p w14:paraId="75CA33F4" w14:textId="77777777" w:rsidR="001C4F06" w:rsidRDefault="001C4F06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769"/>
    <w:multiLevelType w:val="hybridMultilevel"/>
    <w:tmpl w:val="6E427C02"/>
    <w:lvl w:ilvl="0" w:tplc="C76AE8A4">
      <w:start w:val="8000"/>
      <w:numFmt w:val="decimal"/>
      <w:lvlText w:val="%1"/>
      <w:lvlJc w:val="left"/>
      <w:pPr>
        <w:ind w:left="780" w:hanging="420"/>
      </w:pPr>
      <w:rPr>
        <w:rFonts w:cstheme="minorBidi"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48F0"/>
    <w:multiLevelType w:val="hybridMultilevel"/>
    <w:tmpl w:val="33026102"/>
    <w:lvl w:ilvl="0" w:tplc="F6222314">
      <w:start w:val="8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5883"/>
    <w:multiLevelType w:val="hybridMultilevel"/>
    <w:tmpl w:val="4E7ECA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266526">
    <w:abstractNumId w:val="2"/>
  </w:num>
  <w:num w:numId="2" w16cid:durableId="493572819">
    <w:abstractNumId w:val="1"/>
  </w:num>
  <w:num w:numId="3" w16cid:durableId="103523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E40"/>
    <w:rsid w:val="000254A6"/>
    <w:rsid w:val="000340C2"/>
    <w:rsid w:val="00041B5B"/>
    <w:rsid w:val="000942AF"/>
    <w:rsid w:val="000A2B5F"/>
    <w:rsid w:val="000B20DC"/>
    <w:rsid w:val="000E725D"/>
    <w:rsid w:val="000F598B"/>
    <w:rsid w:val="00106FA8"/>
    <w:rsid w:val="00117812"/>
    <w:rsid w:val="00121DEC"/>
    <w:rsid w:val="00131190"/>
    <w:rsid w:val="001373F3"/>
    <w:rsid w:val="00147F81"/>
    <w:rsid w:val="0015387F"/>
    <w:rsid w:val="00160E4F"/>
    <w:rsid w:val="00163007"/>
    <w:rsid w:val="0016792B"/>
    <w:rsid w:val="00193488"/>
    <w:rsid w:val="001A046F"/>
    <w:rsid w:val="001C4F06"/>
    <w:rsid w:val="001E2118"/>
    <w:rsid w:val="001F643B"/>
    <w:rsid w:val="00223C18"/>
    <w:rsid w:val="002302FC"/>
    <w:rsid w:val="00231514"/>
    <w:rsid w:val="0027767D"/>
    <w:rsid w:val="002818E5"/>
    <w:rsid w:val="002875DB"/>
    <w:rsid w:val="00293407"/>
    <w:rsid w:val="002B0D25"/>
    <w:rsid w:val="002C1B23"/>
    <w:rsid w:val="002C66C2"/>
    <w:rsid w:val="002C78D8"/>
    <w:rsid w:val="002E346C"/>
    <w:rsid w:val="002E6CE4"/>
    <w:rsid w:val="00304E8C"/>
    <w:rsid w:val="003066A3"/>
    <w:rsid w:val="0032474B"/>
    <w:rsid w:val="0033692F"/>
    <w:rsid w:val="00337C70"/>
    <w:rsid w:val="003469FF"/>
    <w:rsid w:val="00346D79"/>
    <w:rsid w:val="00351351"/>
    <w:rsid w:val="003539D6"/>
    <w:rsid w:val="00372F57"/>
    <w:rsid w:val="003874C4"/>
    <w:rsid w:val="00387D67"/>
    <w:rsid w:val="003935CE"/>
    <w:rsid w:val="003A2013"/>
    <w:rsid w:val="003C56D6"/>
    <w:rsid w:val="003E5013"/>
    <w:rsid w:val="00407CBF"/>
    <w:rsid w:val="0042338E"/>
    <w:rsid w:val="0043741D"/>
    <w:rsid w:val="00437F88"/>
    <w:rsid w:val="00496883"/>
    <w:rsid w:val="004A35FB"/>
    <w:rsid w:val="004B2D7A"/>
    <w:rsid w:val="004B65BA"/>
    <w:rsid w:val="004D1B67"/>
    <w:rsid w:val="004D5E95"/>
    <w:rsid w:val="004E1DA7"/>
    <w:rsid w:val="004E2053"/>
    <w:rsid w:val="004F61DA"/>
    <w:rsid w:val="0050544E"/>
    <w:rsid w:val="0050555C"/>
    <w:rsid w:val="00517718"/>
    <w:rsid w:val="00523390"/>
    <w:rsid w:val="00523A91"/>
    <w:rsid w:val="0053672C"/>
    <w:rsid w:val="005505FE"/>
    <w:rsid w:val="00571C98"/>
    <w:rsid w:val="005735B4"/>
    <w:rsid w:val="00596338"/>
    <w:rsid w:val="005A5F47"/>
    <w:rsid w:val="005A74FB"/>
    <w:rsid w:val="005D48C2"/>
    <w:rsid w:val="005E383C"/>
    <w:rsid w:val="005F0C39"/>
    <w:rsid w:val="005F1A48"/>
    <w:rsid w:val="005F2BF4"/>
    <w:rsid w:val="005F2FCC"/>
    <w:rsid w:val="00602739"/>
    <w:rsid w:val="00607E0A"/>
    <w:rsid w:val="006109E1"/>
    <w:rsid w:val="00634B08"/>
    <w:rsid w:val="00635A1A"/>
    <w:rsid w:val="00640A5F"/>
    <w:rsid w:val="00641EC9"/>
    <w:rsid w:val="0065522B"/>
    <w:rsid w:val="00667052"/>
    <w:rsid w:val="00683943"/>
    <w:rsid w:val="00697E80"/>
    <w:rsid w:val="006A16C5"/>
    <w:rsid w:val="006B2CCA"/>
    <w:rsid w:val="006B7A2B"/>
    <w:rsid w:val="00706EA6"/>
    <w:rsid w:val="00710F73"/>
    <w:rsid w:val="00715373"/>
    <w:rsid w:val="00715EE0"/>
    <w:rsid w:val="00731A0B"/>
    <w:rsid w:val="00746F29"/>
    <w:rsid w:val="007641B9"/>
    <w:rsid w:val="007755CE"/>
    <w:rsid w:val="00794D9F"/>
    <w:rsid w:val="007A36A2"/>
    <w:rsid w:val="007C2C19"/>
    <w:rsid w:val="007E7D0A"/>
    <w:rsid w:val="007F503B"/>
    <w:rsid w:val="007F5EAC"/>
    <w:rsid w:val="00811E38"/>
    <w:rsid w:val="00813973"/>
    <w:rsid w:val="00823918"/>
    <w:rsid w:val="00826CD4"/>
    <w:rsid w:val="00827836"/>
    <w:rsid w:val="0085148C"/>
    <w:rsid w:val="00882E01"/>
    <w:rsid w:val="00883FF6"/>
    <w:rsid w:val="00887A89"/>
    <w:rsid w:val="008D7D65"/>
    <w:rsid w:val="008E1397"/>
    <w:rsid w:val="008E22EB"/>
    <w:rsid w:val="00901FE4"/>
    <w:rsid w:val="00927F39"/>
    <w:rsid w:val="00936F4D"/>
    <w:rsid w:val="00963E1E"/>
    <w:rsid w:val="009664A3"/>
    <w:rsid w:val="009922C3"/>
    <w:rsid w:val="009C01F4"/>
    <w:rsid w:val="009D04F2"/>
    <w:rsid w:val="00A0316B"/>
    <w:rsid w:val="00A12F45"/>
    <w:rsid w:val="00A14CED"/>
    <w:rsid w:val="00A459C3"/>
    <w:rsid w:val="00A52898"/>
    <w:rsid w:val="00A650F7"/>
    <w:rsid w:val="00A65E2E"/>
    <w:rsid w:val="00A715CA"/>
    <w:rsid w:val="00AB4793"/>
    <w:rsid w:val="00AE0C18"/>
    <w:rsid w:val="00AE0FBE"/>
    <w:rsid w:val="00B02EE6"/>
    <w:rsid w:val="00B276EF"/>
    <w:rsid w:val="00B34B00"/>
    <w:rsid w:val="00B916D1"/>
    <w:rsid w:val="00B92F2C"/>
    <w:rsid w:val="00B978B9"/>
    <w:rsid w:val="00BE31D2"/>
    <w:rsid w:val="00BE6F84"/>
    <w:rsid w:val="00BF000B"/>
    <w:rsid w:val="00BF75C9"/>
    <w:rsid w:val="00C00AAE"/>
    <w:rsid w:val="00C06F87"/>
    <w:rsid w:val="00C2421E"/>
    <w:rsid w:val="00C51167"/>
    <w:rsid w:val="00C83323"/>
    <w:rsid w:val="00C94D10"/>
    <w:rsid w:val="00C952B9"/>
    <w:rsid w:val="00CA67E2"/>
    <w:rsid w:val="00CB1949"/>
    <w:rsid w:val="00CC0858"/>
    <w:rsid w:val="00CC7418"/>
    <w:rsid w:val="00CD1517"/>
    <w:rsid w:val="00CD4EED"/>
    <w:rsid w:val="00CD579A"/>
    <w:rsid w:val="00CE008C"/>
    <w:rsid w:val="00CE6C12"/>
    <w:rsid w:val="00CF19E5"/>
    <w:rsid w:val="00D14A14"/>
    <w:rsid w:val="00D536F5"/>
    <w:rsid w:val="00D560B6"/>
    <w:rsid w:val="00D65563"/>
    <w:rsid w:val="00D7693F"/>
    <w:rsid w:val="00D777E0"/>
    <w:rsid w:val="00D94FA5"/>
    <w:rsid w:val="00D96E51"/>
    <w:rsid w:val="00E23CE3"/>
    <w:rsid w:val="00E30E5D"/>
    <w:rsid w:val="00E33871"/>
    <w:rsid w:val="00E4695E"/>
    <w:rsid w:val="00E53D9D"/>
    <w:rsid w:val="00E6376A"/>
    <w:rsid w:val="00E670A8"/>
    <w:rsid w:val="00E71FB7"/>
    <w:rsid w:val="00E728E0"/>
    <w:rsid w:val="00E7315D"/>
    <w:rsid w:val="00E84263"/>
    <w:rsid w:val="00EB337C"/>
    <w:rsid w:val="00EB5C62"/>
    <w:rsid w:val="00EC1A90"/>
    <w:rsid w:val="00EC201F"/>
    <w:rsid w:val="00EC4361"/>
    <w:rsid w:val="00EC5528"/>
    <w:rsid w:val="00ED2056"/>
    <w:rsid w:val="00ED36B6"/>
    <w:rsid w:val="00EE74EB"/>
    <w:rsid w:val="00F0186F"/>
    <w:rsid w:val="00F02BD5"/>
    <w:rsid w:val="00F13F1B"/>
    <w:rsid w:val="00F46FB9"/>
    <w:rsid w:val="00F5011F"/>
    <w:rsid w:val="00F7173A"/>
    <w:rsid w:val="00F90D1B"/>
    <w:rsid w:val="00F91257"/>
    <w:rsid w:val="00F9395B"/>
    <w:rsid w:val="00FA2CBB"/>
    <w:rsid w:val="00FD03E3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536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36F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31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0C1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76E0D-BC53-42B0-8F75-F1EC560C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2024-01-12T12:51:00Z</dcterms:created>
  <dcterms:modified xsi:type="dcterms:W3CDTF">2024-01-12T12:51:00Z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