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9C22" w14:textId="77777777" w:rsidR="004D2B4D" w:rsidRDefault="004D2B4D" w:rsidP="004D2B4D">
      <w:pPr>
        <w:jc w:val="center"/>
        <w:rPr>
          <w:b/>
          <w:bCs/>
          <w:sz w:val="28"/>
          <w:szCs w:val="28"/>
        </w:rPr>
      </w:pPr>
    </w:p>
    <w:p w14:paraId="2EAB01F8" w14:textId="6B420FA9" w:rsidR="004D2B4D" w:rsidRDefault="002613DF" w:rsidP="004D2B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Sembrando futuro: </w:t>
      </w:r>
      <w:r w:rsidR="00C51E68">
        <w:rPr>
          <w:b/>
          <w:bCs/>
          <w:sz w:val="28"/>
          <w:szCs w:val="28"/>
        </w:rPr>
        <w:t>La</w:t>
      </w:r>
      <w:r w:rsidR="004D2B4D" w:rsidRPr="00356FD8">
        <w:rPr>
          <w:b/>
          <w:bCs/>
          <w:sz w:val="28"/>
          <w:szCs w:val="28"/>
        </w:rPr>
        <w:t xml:space="preserve"> </w:t>
      </w:r>
      <w:r w:rsidR="00AE44AE">
        <w:rPr>
          <w:b/>
          <w:bCs/>
          <w:sz w:val="28"/>
          <w:szCs w:val="28"/>
        </w:rPr>
        <w:t>agro</w:t>
      </w:r>
      <w:r w:rsidR="004D2B4D" w:rsidRPr="00356FD8">
        <w:rPr>
          <w:b/>
          <w:bCs/>
          <w:sz w:val="28"/>
          <w:szCs w:val="28"/>
        </w:rPr>
        <w:t>industria argentina</w:t>
      </w:r>
      <w:r w:rsidR="00C51E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 prepara para </w:t>
      </w:r>
      <w:r w:rsidR="00C51E68">
        <w:rPr>
          <w:b/>
          <w:bCs/>
          <w:sz w:val="28"/>
          <w:szCs w:val="28"/>
        </w:rPr>
        <w:t>NAMPO</w:t>
      </w:r>
    </w:p>
    <w:p w14:paraId="71774701" w14:textId="5628AE95" w:rsidR="004D2B4D" w:rsidRPr="00B73A0D" w:rsidRDefault="004D2B4D" w:rsidP="004D2B4D">
      <w:pPr>
        <w:jc w:val="center"/>
        <w:rPr>
          <w:i/>
          <w:iCs/>
          <w:sz w:val="24"/>
          <w:szCs w:val="24"/>
        </w:rPr>
      </w:pPr>
      <w:r w:rsidRPr="00DA622D">
        <w:rPr>
          <w:i/>
          <w:iCs/>
          <w:sz w:val="24"/>
          <w:szCs w:val="24"/>
        </w:rPr>
        <w:t>Expoagro</w:t>
      </w:r>
      <w:r w:rsidR="009A23C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acompaña</w:t>
      </w:r>
      <w:r w:rsidR="00A54C18">
        <w:rPr>
          <w:i/>
          <w:iCs/>
          <w:sz w:val="24"/>
          <w:szCs w:val="24"/>
        </w:rPr>
        <w:t>rá</w:t>
      </w:r>
      <w:r w:rsidRPr="00DA622D">
        <w:rPr>
          <w:i/>
          <w:iCs/>
          <w:sz w:val="24"/>
          <w:szCs w:val="24"/>
        </w:rPr>
        <w:t xml:space="preserve"> </w:t>
      </w:r>
      <w:r w:rsidR="00E207CD">
        <w:rPr>
          <w:i/>
          <w:iCs/>
          <w:sz w:val="24"/>
          <w:szCs w:val="24"/>
        </w:rPr>
        <w:t>una</w:t>
      </w:r>
      <w:r w:rsidRPr="00DA622D">
        <w:rPr>
          <w:i/>
          <w:iCs/>
          <w:sz w:val="24"/>
          <w:szCs w:val="24"/>
        </w:rPr>
        <w:t xml:space="preserve"> delegación</w:t>
      </w:r>
      <w:r w:rsidR="00E207CD">
        <w:rPr>
          <w:i/>
          <w:iCs/>
          <w:sz w:val="24"/>
          <w:szCs w:val="24"/>
        </w:rPr>
        <w:t xml:space="preserve"> de empresas agroindustriales a</w:t>
      </w:r>
      <w:r w:rsidR="00781977">
        <w:rPr>
          <w:i/>
          <w:iCs/>
          <w:sz w:val="24"/>
          <w:szCs w:val="24"/>
        </w:rPr>
        <w:t xml:space="preserve"> </w:t>
      </w:r>
      <w:r w:rsidRPr="00DA622D">
        <w:rPr>
          <w:i/>
          <w:iCs/>
          <w:sz w:val="24"/>
          <w:szCs w:val="24"/>
        </w:rPr>
        <w:t>"Nampo", el evento más grande de África</w:t>
      </w:r>
      <w:r w:rsidR="009A23C7">
        <w:rPr>
          <w:i/>
          <w:iCs/>
          <w:sz w:val="24"/>
          <w:szCs w:val="24"/>
        </w:rPr>
        <w:t xml:space="preserve"> que </w:t>
      </w:r>
      <w:r w:rsidR="0053459C">
        <w:rPr>
          <w:i/>
          <w:iCs/>
          <w:sz w:val="24"/>
          <w:szCs w:val="24"/>
        </w:rPr>
        <w:t xml:space="preserve">comienza el </w:t>
      </w:r>
      <w:r w:rsidR="009A23C7">
        <w:rPr>
          <w:i/>
          <w:iCs/>
          <w:sz w:val="24"/>
          <w:szCs w:val="24"/>
        </w:rPr>
        <w:t>martes 14</w:t>
      </w:r>
      <w:r w:rsidR="0053459C">
        <w:rPr>
          <w:i/>
          <w:iCs/>
          <w:sz w:val="24"/>
          <w:szCs w:val="24"/>
        </w:rPr>
        <w:t xml:space="preserve"> de mayo</w:t>
      </w:r>
      <w:r w:rsidR="009A23C7">
        <w:rPr>
          <w:i/>
          <w:iCs/>
          <w:sz w:val="24"/>
          <w:szCs w:val="24"/>
        </w:rPr>
        <w:t xml:space="preserve">. </w:t>
      </w:r>
      <w:r w:rsidR="0053459C">
        <w:rPr>
          <w:i/>
          <w:iCs/>
          <w:sz w:val="24"/>
          <w:szCs w:val="24"/>
        </w:rPr>
        <w:t xml:space="preserve">El objetivo es </w:t>
      </w:r>
      <w:r w:rsidR="005A47A0" w:rsidRPr="005A47A0">
        <w:rPr>
          <w:i/>
          <w:iCs/>
          <w:sz w:val="24"/>
          <w:szCs w:val="24"/>
        </w:rPr>
        <w:t xml:space="preserve">fortalecer los lazos comerciales </w:t>
      </w:r>
      <w:r w:rsidR="005A47A0">
        <w:rPr>
          <w:i/>
          <w:iCs/>
          <w:sz w:val="24"/>
          <w:szCs w:val="24"/>
        </w:rPr>
        <w:t xml:space="preserve">e impulsar </w:t>
      </w:r>
      <w:r w:rsidR="005A47A0" w:rsidRPr="005A47A0">
        <w:rPr>
          <w:i/>
          <w:iCs/>
          <w:sz w:val="24"/>
          <w:szCs w:val="24"/>
        </w:rPr>
        <w:t>el desarrollo económico mutuo</w:t>
      </w:r>
      <w:r w:rsidR="005A47A0">
        <w:rPr>
          <w:i/>
          <w:iCs/>
          <w:sz w:val="24"/>
          <w:szCs w:val="24"/>
        </w:rPr>
        <w:t xml:space="preserve">. </w:t>
      </w:r>
    </w:p>
    <w:p w14:paraId="133A6D9C" w14:textId="339BF505" w:rsidR="00D268DC" w:rsidRDefault="00781977" w:rsidP="00D268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es tradicional, </w:t>
      </w:r>
      <w:r w:rsidR="00B5131F">
        <w:rPr>
          <w:sz w:val="24"/>
          <w:szCs w:val="24"/>
        </w:rPr>
        <w:t>Expoagro, exposición organizada por</w:t>
      </w:r>
      <w:r w:rsidRPr="00781977">
        <w:rPr>
          <w:sz w:val="24"/>
          <w:szCs w:val="24"/>
        </w:rPr>
        <w:t xml:space="preserve"> Exponenciar</w:t>
      </w:r>
      <w:r w:rsidR="00D268DC" w:rsidRPr="00D268DC">
        <w:rPr>
          <w:sz w:val="24"/>
          <w:szCs w:val="24"/>
        </w:rPr>
        <w:t xml:space="preserve">, se prepara para desplegar su influencia internacional y exhibir el potencial de la agroindustria argentina en escenarios globales. En esta ocasión, </w:t>
      </w:r>
      <w:r w:rsidR="00667DE0">
        <w:rPr>
          <w:sz w:val="24"/>
          <w:szCs w:val="24"/>
        </w:rPr>
        <w:t>participar</w:t>
      </w:r>
      <w:r>
        <w:rPr>
          <w:sz w:val="24"/>
          <w:szCs w:val="24"/>
        </w:rPr>
        <w:t>á</w:t>
      </w:r>
      <w:r w:rsidR="00667DE0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667DE0">
        <w:rPr>
          <w:sz w:val="24"/>
          <w:szCs w:val="24"/>
        </w:rPr>
        <w:t xml:space="preserve"> </w:t>
      </w:r>
      <w:r w:rsidR="00B5131F">
        <w:rPr>
          <w:sz w:val="24"/>
          <w:szCs w:val="24"/>
        </w:rPr>
        <w:t>NAMPO 2024</w:t>
      </w:r>
      <w:r w:rsidR="00D268DC" w:rsidRPr="00D268DC">
        <w:rPr>
          <w:sz w:val="24"/>
          <w:szCs w:val="24"/>
        </w:rPr>
        <w:t>, que se desarrolla</w:t>
      </w:r>
      <w:r w:rsidR="00667DE0">
        <w:rPr>
          <w:sz w:val="24"/>
          <w:szCs w:val="24"/>
        </w:rPr>
        <w:t>rá desde el</w:t>
      </w:r>
      <w:r w:rsidR="00D268DC" w:rsidRPr="00D268DC">
        <w:rPr>
          <w:sz w:val="24"/>
          <w:szCs w:val="24"/>
        </w:rPr>
        <w:t xml:space="preserve"> martes 14 hasta el 17 de mayo en Bothaville, Sudáfrica, bajo la organización de </w:t>
      </w:r>
      <w:proofErr w:type="spellStart"/>
      <w:r w:rsidR="00D268DC" w:rsidRPr="00D268DC">
        <w:rPr>
          <w:sz w:val="24"/>
          <w:szCs w:val="24"/>
        </w:rPr>
        <w:t>Grain</w:t>
      </w:r>
      <w:proofErr w:type="spellEnd"/>
      <w:r w:rsidR="00D268DC" w:rsidRPr="00D268DC">
        <w:rPr>
          <w:sz w:val="24"/>
          <w:szCs w:val="24"/>
        </w:rPr>
        <w:t xml:space="preserve"> SA. Expoagro se posiciona como un puente entre la innovación argentina y las oportunidades que ofrece el mercado internacional, consolidando así su papel como referente en el ámbito agroindustrial a nivel mundial.</w:t>
      </w:r>
    </w:p>
    <w:p w14:paraId="07EBEF3F" w14:textId="1056F35C" w:rsidR="004D2B4D" w:rsidRPr="0030480F" w:rsidRDefault="004D2B4D" w:rsidP="004D2B4D">
      <w:pPr>
        <w:jc w:val="both"/>
        <w:rPr>
          <w:b/>
          <w:bCs/>
          <w:sz w:val="24"/>
          <w:szCs w:val="24"/>
        </w:rPr>
      </w:pPr>
      <w:r w:rsidRPr="005B29BA">
        <w:rPr>
          <w:sz w:val="24"/>
          <w:szCs w:val="24"/>
        </w:rPr>
        <w:t>La comitiva argentina está integrada por el equipo de Exponenciar, ICBC como patrocinador internacional, la Agencia Argentina de Inversiones y Comercio Internacional y referentes de las empresas</w:t>
      </w:r>
      <w:r w:rsidR="007A30F9">
        <w:rPr>
          <w:sz w:val="24"/>
          <w:szCs w:val="24"/>
        </w:rPr>
        <w:t xml:space="preserve"> </w:t>
      </w:r>
      <w:r w:rsidRPr="00BD6BBA">
        <w:rPr>
          <w:b/>
          <w:bCs/>
          <w:sz w:val="24"/>
          <w:szCs w:val="24"/>
        </w:rPr>
        <w:t>Apache, OMBU</w:t>
      </w:r>
      <w:r w:rsidR="00832C2D">
        <w:rPr>
          <w:b/>
          <w:bCs/>
          <w:sz w:val="24"/>
          <w:szCs w:val="24"/>
        </w:rPr>
        <w:t xml:space="preserve"> y </w:t>
      </w:r>
      <w:r w:rsidR="00832C2D" w:rsidRPr="00BD6BBA">
        <w:rPr>
          <w:b/>
          <w:bCs/>
          <w:sz w:val="24"/>
          <w:szCs w:val="24"/>
        </w:rPr>
        <w:t>Tecsar</w:t>
      </w:r>
      <w:r w:rsidR="00526F4F">
        <w:rPr>
          <w:b/>
          <w:bCs/>
          <w:sz w:val="24"/>
          <w:szCs w:val="24"/>
        </w:rPr>
        <w:t xml:space="preserve"> (Santa Fe);</w:t>
      </w:r>
      <w:r w:rsidR="00832C2D">
        <w:rPr>
          <w:b/>
          <w:bCs/>
          <w:sz w:val="24"/>
          <w:szCs w:val="24"/>
        </w:rPr>
        <w:t xml:space="preserve"> </w:t>
      </w:r>
      <w:r w:rsidR="00832C2D" w:rsidRPr="00BD6BBA">
        <w:rPr>
          <w:b/>
          <w:bCs/>
          <w:sz w:val="24"/>
          <w:szCs w:val="24"/>
        </w:rPr>
        <w:t>Blade y Piersanti</w:t>
      </w:r>
      <w:r w:rsidR="00526F4F">
        <w:rPr>
          <w:b/>
          <w:bCs/>
          <w:sz w:val="24"/>
          <w:szCs w:val="24"/>
        </w:rPr>
        <w:t xml:space="preserve"> (Córdoba) y </w:t>
      </w:r>
      <w:r w:rsidR="005B29D6" w:rsidRPr="00BD6BBA">
        <w:rPr>
          <w:b/>
          <w:bCs/>
          <w:sz w:val="24"/>
          <w:szCs w:val="24"/>
        </w:rPr>
        <w:t>Buco</w:t>
      </w:r>
      <w:r w:rsidR="0030480F">
        <w:rPr>
          <w:b/>
          <w:bCs/>
          <w:sz w:val="24"/>
          <w:szCs w:val="24"/>
        </w:rPr>
        <w:t xml:space="preserve"> </w:t>
      </w:r>
      <w:r w:rsidR="0030480F" w:rsidRPr="00526F4F">
        <w:rPr>
          <w:sz w:val="24"/>
          <w:szCs w:val="24"/>
        </w:rPr>
        <w:t xml:space="preserve">de </w:t>
      </w:r>
      <w:r w:rsidR="00526F4F" w:rsidRPr="00526F4F">
        <w:rPr>
          <w:sz w:val="24"/>
          <w:szCs w:val="24"/>
        </w:rPr>
        <w:t>p</w:t>
      </w:r>
      <w:r w:rsidR="0030480F" w:rsidRPr="00526F4F">
        <w:rPr>
          <w:sz w:val="24"/>
          <w:szCs w:val="24"/>
        </w:rPr>
        <w:t>rovincia de</w:t>
      </w:r>
      <w:r w:rsidR="0030480F">
        <w:rPr>
          <w:b/>
          <w:bCs/>
          <w:sz w:val="24"/>
          <w:szCs w:val="24"/>
        </w:rPr>
        <w:t xml:space="preserve"> Buenos Aires</w:t>
      </w:r>
      <w:r w:rsidR="005B29D6">
        <w:rPr>
          <w:sz w:val="24"/>
          <w:szCs w:val="24"/>
        </w:rPr>
        <w:t xml:space="preserve">. </w:t>
      </w:r>
    </w:p>
    <w:p w14:paraId="267158F2" w14:textId="34280E7F" w:rsidR="0030480F" w:rsidRDefault="00265596" w:rsidP="0030480F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0480F">
        <w:rPr>
          <w:sz w:val="24"/>
          <w:szCs w:val="24"/>
        </w:rPr>
        <w:t>obre la tradicional presencia argentina en un pabellón de 900 mts2</w:t>
      </w:r>
      <w:r>
        <w:rPr>
          <w:sz w:val="24"/>
          <w:szCs w:val="24"/>
        </w:rPr>
        <w:t>,</w:t>
      </w:r>
      <w:r w:rsidR="0030480F">
        <w:rPr>
          <w:sz w:val="24"/>
          <w:szCs w:val="24"/>
        </w:rPr>
        <w:t xml:space="preserve"> Diego Abdo, gerente de Comunicación de Exponenciar, expresó: “</w:t>
      </w:r>
      <w:r w:rsidR="0030480F" w:rsidRPr="00781977">
        <w:rPr>
          <w:b/>
          <w:bCs/>
          <w:i/>
          <w:iCs/>
          <w:sz w:val="24"/>
          <w:szCs w:val="24"/>
        </w:rPr>
        <w:t>Las misiones internacionales representan una oportunidad invaluable para que las empresas establezcan vínculos directos con mercados potenciales, ampliando así su alcance y posibilidades de venta</w:t>
      </w:r>
      <w:r w:rsidR="0030480F" w:rsidRPr="008349BF">
        <w:rPr>
          <w:sz w:val="24"/>
          <w:szCs w:val="24"/>
        </w:rPr>
        <w:t xml:space="preserve">", </w:t>
      </w:r>
      <w:r w:rsidR="0030480F">
        <w:rPr>
          <w:sz w:val="24"/>
          <w:szCs w:val="24"/>
        </w:rPr>
        <w:t>y agregó:</w:t>
      </w:r>
      <w:r w:rsidR="0030480F" w:rsidRPr="008349BF">
        <w:rPr>
          <w:sz w:val="24"/>
          <w:szCs w:val="24"/>
        </w:rPr>
        <w:t xml:space="preserve"> "</w:t>
      </w:r>
      <w:r w:rsidR="0030480F" w:rsidRPr="00034B40">
        <w:rPr>
          <w:i/>
          <w:iCs/>
          <w:sz w:val="24"/>
          <w:szCs w:val="24"/>
        </w:rPr>
        <w:t xml:space="preserve">Como socios estratégicos de eventos internacionales como NAMPO, nos </w:t>
      </w:r>
      <w:r w:rsidR="00B72C7A">
        <w:rPr>
          <w:i/>
          <w:iCs/>
          <w:sz w:val="24"/>
          <w:szCs w:val="24"/>
        </w:rPr>
        <w:t xml:space="preserve">interesa </w:t>
      </w:r>
      <w:r w:rsidR="0030480F" w:rsidRPr="00034B40">
        <w:rPr>
          <w:i/>
          <w:iCs/>
          <w:sz w:val="24"/>
          <w:szCs w:val="24"/>
        </w:rPr>
        <w:t xml:space="preserve">contribuir al crecimiento y desarrollo del sector </w:t>
      </w:r>
      <w:r w:rsidR="00B72C7A">
        <w:rPr>
          <w:i/>
          <w:iCs/>
          <w:sz w:val="24"/>
          <w:szCs w:val="24"/>
        </w:rPr>
        <w:t xml:space="preserve">agroindustrial </w:t>
      </w:r>
      <w:r w:rsidR="0030480F" w:rsidRPr="00034B40">
        <w:rPr>
          <w:i/>
          <w:iCs/>
          <w:sz w:val="24"/>
          <w:szCs w:val="24"/>
        </w:rPr>
        <w:t>a nivel mundial, facilitando el intercambio de conocimientos y oportunidades entre diferentes actores de la industria</w:t>
      </w:r>
      <w:r w:rsidR="0030480F" w:rsidRPr="008349BF">
        <w:rPr>
          <w:sz w:val="24"/>
          <w:szCs w:val="24"/>
        </w:rPr>
        <w:t>".</w:t>
      </w:r>
    </w:p>
    <w:p w14:paraId="31928AF5" w14:textId="25D5C389" w:rsidR="00794935" w:rsidRDefault="00794935" w:rsidP="0030480F">
      <w:pPr>
        <w:jc w:val="both"/>
        <w:rPr>
          <w:sz w:val="24"/>
          <w:szCs w:val="24"/>
        </w:rPr>
      </w:pPr>
      <w:r w:rsidRPr="00794935">
        <w:rPr>
          <w:sz w:val="24"/>
          <w:szCs w:val="24"/>
        </w:rPr>
        <w:t>N</w:t>
      </w:r>
      <w:r w:rsidR="00A37667">
        <w:rPr>
          <w:sz w:val="24"/>
          <w:szCs w:val="24"/>
        </w:rPr>
        <w:t>AMPO</w:t>
      </w:r>
      <w:r w:rsidRPr="00794935">
        <w:rPr>
          <w:sz w:val="24"/>
          <w:szCs w:val="24"/>
        </w:rPr>
        <w:t xml:space="preserve"> representa una feria de suma importancia en el calendario de la Agencia</w:t>
      </w:r>
      <w:r w:rsidR="009675F1" w:rsidRPr="009675F1">
        <w:rPr>
          <w:sz w:val="24"/>
          <w:szCs w:val="24"/>
        </w:rPr>
        <w:t xml:space="preserve"> </w:t>
      </w:r>
      <w:r w:rsidR="009675F1" w:rsidRPr="00794935">
        <w:rPr>
          <w:sz w:val="24"/>
          <w:szCs w:val="24"/>
        </w:rPr>
        <w:t>Argentina de Inversiones y Comercio Internacional</w:t>
      </w:r>
      <w:r w:rsidRPr="00794935">
        <w:rPr>
          <w:sz w:val="24"/>
          <w:szCs w:val="24"/>
        </w:rPr>
        <w:t xml:space="preserve">. </w:t>
      </w:r>
      <w:r w:rsidR="009675F1">
        <w:rPr>
          <w:sz w:val="24"/>
          <w:szCs w:val="24"/>
        </w:rPr>
        <w:t xml:space="preserve">En este sentido, </w:t>
      </w:r>
      <w:r w:rsidR="009675F1" w:rsidRPr="00794935">
        <w:rPr>
          <w:sz w:val="24"/>
          <w:szCs w:val="24"/>
        </w:rPr>
        <w:t>Julián Cohen, presidente</w:t>
      </w:r>
      <w:r w:rsidR="009675F1">
        <w:rPr>
          <w:sz w:val="24"/>
          <w:szCs w:val="24"/>
        </w:rPr>
        <w:t xml:space="preserve"> de la Agencia, expresó: “</w:t>
      </w:r>
      <w:r w:rsidRPr="00AE2FBD">
        <w:rPr>
          <w:i/>
          <w:iCs/>
          <w:sz w:val="24"/>
          <w:szCs w:val="24"/>
        </w:rPr>
        <w:t>Desde 2008 participamos de manera ininterrumpida acompañando a las empresas argentinas mediante un apoyo integral que abarca desde el armado del pabellón nacional y la asistencia para el ingreso de la maquinaria agrícola en la exposición hasta la generación de informes de inteligencia comercial</w:t>
      </w:r>
      <w:r w:rsidRPr="00794935">
        <w:rPr>
          <w:sz w:val="24"/>
          <w:szCs w:val="24"/>
        </w:rPr>
        <w:t xml:space="preserve"> </w:t>
      </w:r>
      <w:r w:rsidRPr="00AE2FBD">
        <w:rPr>
          <w:i/>
          <w:iCs/>
          <w:sz w:val="24"/>
          <w:szCs w:val="24"/>
        </w:rPr>
        <w:t>y el matchmaking de negocios con potenciales compradores en destino</w:t>
      </w:r>
      <w:r w:rsidRPr="00794935">
        <w:rPr>
          <w:sz w:val="24"/>
          <w:szCs w:val="24"/>
        </w:rPr>
        <w:t>”</w:t>
      </w:r>
      <w:r w:rsidR="00A37667">
        <w:rPr>
          <w:sz w:val="24"/>
          <w:szCs w:val="24"/>
        </w:rPr>
        <w:t xml:space="preserve">. </w:t>
      </w:r>
    </w:p>
    <w:p w14:paraId="1512BE56" w14:textId="5C2B0E07" w:rsidR="006A72FF" w:rsidRDefault="003446E5" w:rsidP="0030480F">
      <w:pPr>
        <w:jc w:val="both"/>
        <w:rPr>
          <w:sz w:val="24"/>
          <w:szCs w:val="24"/>
        </w:rPr>
      </w:pPr>
      <w:r>
        <w:rPr>
          <w:sz w:val="24"/>
          <w:szCs w:val="24"/>
        </w:rPr>
        <w:t>En sintonía</w:t>
      </w:r>
      <w:r w:rsidR="008B0D16">
        <w:rPr>
          <w:sz w:val="24"/>
          <w:szCs w:val="24"/>
        </w:rPr>
        <w:t xml:space="preserve"> con el objetivo </w:t>
      </w:r>
      <w:r w:rsidR="002820E3">
        <w:rPr>
          <w:sz w:val="24"/>
          <w:szCs w:val="24"/>
        </w:rPr>
        <w:t>expandir</w:t>
      </w:r>
      <w:r w:rsidR="008B0D16">
        <w:rPr>
          <w:sz w:val="24"/>
          <w:szCs w:val="24"/>
        </w:rPr>
        <w:t xml:space="preserve"> los vínculo</w:t>
      </w:r>
      <w:r w:rsidR="002820E3">
        <w:rPr>
          <w:sz w:val="24"/>
          <w:szCs w:val="24"/>
        </w:rPr>
        <w:t>s</w:t>
      </w:r>
      <w:r w:rsidR="008B0D16">
        <w:rPr>
          <w:sz w:val="24"/>
          <w:szCs w:val="24"/>
        </w:rPr>
        <w:t xml:space="preserve"> comerciales con el mundo,</w:t>
      </w:r>
      <w:r w:rsidR="004A32DE">
        <w:rPr>
          <w:sz w:val="24"/>
          <w:szCs w:val="24"/>
        </w:rPr>
        <w:t xml:space="preserve"> cabe destacar que</w:t>
      </w:r>
      <w:r>
        <w:rPr>
          <w:sz w:val="24"/>
          <w:szCs w:val="24"/>
        </w:rPr>
        <w:t xml:space="preserve"> </w:t>
      </w:r>
      <w:r w:rsidRPr="004A32DE">
        <w:rPr>
          <w:b/>
          <w:bCs/>
          <w:sz w:val="24"/>
          <w:szCs w:val="24"/>
        </w:rPr>
        <w:t>ICBC</w:t>
      </w:r>
      <w:r w:rsidRPr="003446E5">
        <w:rPr>
          <w:sz w:val="24"/>
          <w:szCs w:val="24"/>
        </w:rPr>
        <w:t>, desde el inicio de su actividad, impulsa el comercio exterior, conectando empresas argentinas con empresas del resto del mundo.</w:t>
      </w:r>
      <w:r w:rsidR="0011537B" w:rsidRPr="0011537B">
        <w:t xml:space="preserve"> </w:t>
      </w:r>
      <w:r w:rsidR="008B0D16">
        <w:t xml:space="preserve">El Banco </w:t>
      </w:r>
      <w:r w:rsidR="004A32DE">
        <w:rPr>
          <w:sz w:val="24"/>
          <w:szCs w:val="24"/>
        </w:rPr>
        <w:t xml:space="preserve">dispone de </w:t>
      </w:r>
      <w:r w:rsidR="0011537B" w:rsidRPr="0011537B">
        <w:rPr>
          <w:sz w:val="24"/>
          <w:szCs w:val="24"/>
        </w:rPr>
        <w:t xml:space="preserve">un área de Comercio Exterior </w:t>
      </w:r>
      <w:r w:rsidR="004A32DE">
        <w:rPr>
          <w:sz w:val="24"/>
          <w:szCs w:val="24"/>
        </w:rPr>
        <w:t>y a</w:t>
      </w:r>
      <w:r w:rsidR="0011537B" w:rsidRPr="0011537B">
        <w:rPr>
          <w:sz w:val="24"/>
          <w:szCs w:val="24"/>
        </w:rPr>
        <w:t>dicionalmente, cuenta con Fundación ICBC que impulsa el desarrollo de las empresas argentinas de cualquier tamaño, ya sean grandes, medianas o pequeñas, en mercados internacionales.</w:t>
      </w:r>
    </w:p>
    <w:p w14:paraId="62B81338" w14:textId="77777777" w:rsidR="00794935" w:rsidRDefault="00794935" w:rsidP="0030480F">
      <w:pPr>
        <w:jc w:val="both"/>
        <w:rPr>
          <w:sz w:val="24"/>
          <w:szCs w:val="24"/>
        </w:rPr>
      </w:pPr>
    </w:p>
    <w:p w14:paraId="505E312B" w14:textId="6812B11A" w:rsidR="0030480F" w:rsidRPr="00265596" w:rsidRDefault="00D8774C" w:rsidP="004D2B4D">
      <w:pPr>
        <w:jc w:val="both"/>
        <w:rPr>
          <w:b/>
          <w:bCs/>
          <w:sz w:val="24"/>
          <w:szCs w:val="24"/>
        </w:rPr>
      </w:pPr>
      <w:r w:rsidRPr="00265596">
        <w:rPr>
          <w:b/>
          <w:bCs/>
          <w:sz w:val="24"/>
          <w:szCs w:val="24"/>
        </w:rPr>
        <w:t>Con</w:t>
      </w:r>
      <w:r w:rsidR="00265596" w:rsidRPr="00265596">
        <w:rPr>
          <w:b/>
          <w:bCs/>
          <w:sz w:val="24"/>
          <w:szCs w:val="24"/>
        </w:rPr>
        <w:t xml:space="preserve"> foco en la digitalización</w:t>
      </w:r>
    </w:p>
    <w:p w14:paraId="5204CEFC" w14:textId="77777777" w:rsidR="00B72C7A" w:rsidRDefault="00B72C7A" w:rsidP="00B72C7A">
      <w:pPr>
        <w:jc w:val="both"/>
        <w:rPr>
          <w:sz w:val="24"/>
          <w:szCs w:val="24"/>
        </w:rPr>
      </w:pPr>
      <w:r w:rsidRPr="00F87352">
        <w:rPr>
          <w:b/>
          <w:bCs/>
          <w:sz w:val="24"/>
          <w:szCs w:val="24"/>
        </w:rPr>
        <w:lastRenderedPageBreak/>
        <w:t>Adoptar la conectividad para un crecimiento sostenible</w:t>
      </w:r>
      <w:r>
        <w:rPr>
          <w:b/>
          <w:bCs/>
          <w:sz w:val="24"/>
          <w:szCs w:val="24"/>
        </w:rPr>
        <w:t xml:space="preserve"> </w:t>
      </w:r>
      <w:r w:rsidRPr="00F87352">
        <w:rPr>
          <w:sz w:val="24"/>
          <w:szCs w:val="24"/>
        </w:rPr>
        <w:t xml:space="preserve">es el </w:t>
      </w:r>
      <w:r>
        <w:rPr>
          <w:sz w:val="24"/>
          <w:szCs w:val="24"/>
        </w:rPr>
        <w:t>eje</w:t>
      </w:r>
      <w:r w:rsidRPr="00F87352">
        <w:rPr>
          <w:sz w:val="24"/>
          <w:szCs w:val="24"/>
        </w:rPr>
        <w:t xml:space="preserve"> de esta 56 edición</w:t>
      </w:r>
      <w:r>
        <w:rPr>
          <w:sz w:val="24"/>
          <w:szCs w:val="24"/>
        </w:rPr>
        <w:t xml:space="preserve">. Los </w:t>
      </w:r>
      <w:r w:rsidRPr="00CD39BB">
        <w:rPr>
          <w:sz w:val="24"/>
          <w:szCs w:val="24"/>
        </w:rPr>
        <w:t>productores sudafricanos reconocen cada vez más la importancia de la conectividad para impulsar la eficiencia, la sostenibilidad y la prosperidad en las prácticas agrícolas.</w:t>
      </w:r>
    </w:p>
    <w:p w14:paraId="41C14142" w14:textId="03618CAB" w:rsidR="00CE7869" w:rsidRPr="00F87352" w:rsidRDefault="00781977" w:rsidP="004D2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respecto, </w:t>
      </w:r>
      <w:r w:rsidRPr="00227195">
        <w:rPr>
          <w:sz w:val="24"/>
          <w:szCs w:val="24"/>
        </w:rPr>
        <w:t xml:space="preserve">el Dr. </w:t>
      </w:r>
      <w:proofErr w:type="spellStart"/>
      <w:r w:rsidRPr="00227195">
        <w:rPr>
          <w:sz w:val="24"/>
          <w:szCs w:val="24"/>
        </w:rPr>
        <w:t>Dirk</w:t>
      </w:r>
      <w:proofErr w:type="spellEnd"/>
      <w:r w:rsidRPr="00227195">
        <w:rPr>
          <w:sz w:val="24"/>
          <w:szCs w:val="24"/>
        </w:rPr>
        <w:t xml:space="preserve"> </w:t>
      </w:r>
      <w:proofErr w:type="spellStart"/>
      <w:r w:rsidRPr="00227195">
        <w:rPr>
          <w:sz w:val="24"/>
          <w:szCs w:val="24"/>
        </w:rPr>
        <w:t>Strydom</w:t>
      </w:r>
      <w:proofErr w:type="spellEnd"/>
      <w:r w:rsidRPr="00227195">
        <w:rPr>
          <w:sz w:val="24"/>
          <w:szCs w:val="24"/>
        </w:rPr>
        <w:t xml:space="preserve">, director de NAMPO, Marketing y Desarrollo de Investigación de </w:t>
      </w:r>
      <w:proofErr w:type="spellStart"/>
      <w:r w:rsidRPr="00227195">
        <w:rPr>
          <w:sz w:val="24"/>
          <w:szCs w:val="24"/>
        </w:rPr>
        <w:t>Grain</w:t>
      </w:r>
      <w:proofErr w:type="spellEnd"/>
      <w:r w:rsidRPr="00227195">
        <w:rPr>
          <w:sz w:val="24"/>
          <w:szCs w:val="24"/>
        </w:rPr>
        <w:t xml:space="preserve"> SA</w:t>
      </w:r>
      <w:r>
        <w:rPr>
          <w:sz w:val="24"/>
          <w:szCs w:val="24"/>
        </w:rPr>
        <w:t xml:space="preserve">, dijo: </w:t>
      </w:r>
      <w:r w:rsidR="00227195">
        <w:rPr>
          <w:sz w:val="24"/>
          <w:szCs w:val="24"/>
        </w:rPr>
        <w:t>“</w:t>
      </w:r>
      <w:r w:rsidR="00227195" w:rsidRPr="00227195">
        <w:rPr>
          <w:i/>
          <w:iCs/>
          <w:sz w:val="24"/>
          <w:szCs w:val="24"/>
        </w:rPr>
        <w:t>NAMPO es la feria que ofrece a los productores una plataforma para acceder a información e interactuar con servicios y productos en oferta relacionados con producción, maquinaria, procesamiento de alimentos, insumos, agricultura de precisión y soluciones financieras</w:t>
      </w:r>
      <w:r w:rsidR="00227195" w:rsidRPr="00227195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723F5900" w14:textId="1919B1EE" w:rsidR="004B1B9E" w:rsidRDefault="004B1B9E" w:rsidP="008349BF">
      <w:pPr>
        <w:jc w:val="both"/>
        <w:rPr>
          <w:sz w:val="24"/>
          <w:szCs w:val="24"/>
        </w:rPr>
      </w:pPr>
      <w:r w:rsidRPr="00781977">
        <w:rPr>
          <w:b/>
          <w:bCs/>
          <w:sz w:val="24"/>
          <w:szCs w:val="24"/>
        </w:rPr>
        <w:t>El compromiso de Expoagro en ser una ventana hacia el mundo ha sido un factor clave desde sus inicios</w:t>
      </w:r>
      <w:r w:rsidR="00781977">
        <w:rPr>
          <w:sz w:val="24"/>
          <w:szCs w:val="24"/>
        </w:rPr>
        <w:t xml:space="preserve">, tanto en su tradicional muestra en marzo de cada año en Argentina donde tiene un Espacio Internacional para fomentar la vinculación; como a través de las alianzas que mantiene con eventos internacionales participando con empresas a través de misiones. </w:t>
      </w:r>
    </w:p>
    <w:sectPr w:rsidR="004B1B9E" w:rsidSect="002602B4">
      <w:headerReference w:type="default" r:id="rId6"/>
      <w:footerReference w:type="default" r:id="rId7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EF28" w14:textId="77777777" w:rsidR="002602B4" w:rsidRDefault="002602B4" w:rsidP="007E04F5">
      <w:pPr>
        <w:spacing w:after="0" w:line="240" w:lineRule="auto"/>
      </w:pPr>
      <w:r>
        <w:separator/>
      </w:r>
    </w:p>
  </w:endnote>
  <w:endnote w:type="continuationSeparator" w:id="0">
    <w:p w14:paraId="44913DEB" w14:textId="77777777" w:rsidR="002602B4" w:rsidRDefault="002602B4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483E" w14:textId="77777777" w:rsidR="007E04F5" w:rsidRDefault="000D730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4773121" wp14:editId="7BA498AD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C497" w14:textId="77777777" w:rsidR="002602B4" w:rsidRDefault="002602B4" w:rsidP="007E04F5">
      <w:pPr>
        <w:spacing w:after="0" w:line="240" w:lineRule="auto"/>
      </w:pPr>
      <w:r>
        <w:separator/>
      </w:r>
    </w:p>
  </w:footnote>
  <w:footnote w:type="continuationSeparator" w:id="0">
    <w:p w14:paraId="02DDA407" w14:textId="77777777" w:rsidR="002602B4" w:rsidRDefault="002602B4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4186" w14:textId="77777777" w:rsidR="007E04F5" w:rsidRDefault="000D730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13651A64" wp14:editId="28B21FB5">
          <wp:simplePos x="0" y="0"/>
          <wp:positionH relativeFrom="column">
            <wp:posOffset>4739640</wp:posOffset>
          </wp:positionH>
          <wp:positionV relativeFrom="paragraph">
            <wp:posOffset>-395605</wp:posOffset>
          </wp:positionV>
          <wp:extent cx="1733550" cy="1123950"/>
          <wp:effectExtent l="0" t="0" r="0" b="0"/>
          <wp:wrapSquare wrapText="bothSides"/>
          <wp:docPr id="2" name="Imagen 2" descr="pie para word 2019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 para word 2019 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5"/>
    <w:rsid w:val="00005AE0"/>
    <w:rsid w:val="00034B40"/>
    <w:rsid w:val="00072A43"/>
    <w:rsid w:val="000C367C"/>
    <w:rsid w:val="000C7994"/>
    <w:rsid w:val="000D730C"/>
    <w:rsid w:val="0011537B"/>
    <w:rsid w:val="00182020"/>
    <w:rsid w:val="001B4975"/>
    <w:rsid w:val="001B6161"/>
    <w:rsid w:val="001D3805"/>
    <w:rsid w:val="001D59D8"/>
    <w:rsid w:val="001F6D3F"/>
    <w:rsid w:val="00227195"/>
    <w:rsid w:val="00240454"/>
    <w:rsid w:val="002447F0"/>
    <w:rsid w:val="002602B4"/>
    <w:rsid w:val="002613DF"/>
    <w:rsid w:val="00265596"/>
    <w:rsid w:val="002820E3"/>
    <w:rsid w:val="002D1977"/>
    <w:rsid w:val="0030480F"/>
    <w:rsid w:val="00310373"/>
    <w:rsid w:val="003446E5"/>
    <w:rsid w:val="00347F40"/>
    <w:rsid w:val="00353B4A"/>
    <w:rsid w:val="00382575"/>
    <w:rsid w:val="003D6B68"/>
    <w:rsid w:val="003E0177"/>
    <w:rsid w:val="00431F6D"/>
    <w:rsid w:val="004A32DE"/>
    <w:rsid w:val="004B1B9E"/>
    <w:rsid w:val="004B69F3"/>
    <w:rsid w:val="004D2B4D"/>
    <w:rsid w:val="00517D85"/>
    <w:rsid w:val="00526F4F"/>
    <w:rsid w:val="0053459C"/>
    <w:rsid w:val="00567B88"/>
    <w:rsid w:val="005A47A0"/>
    <w:rsid w:val="005B29D6"/>
    <w:rsid w:val="005F04B0"/>
    <w:rsid w:val="006301C4"/>
    <w:rsid w:val="006528A3"/>
    <w:rsid w:val="00665DE6"/>
    <w:rsid w:val="00667DE0"/>
    <w:rsid w:val="006A3EAB"/>
    <w:rsid w:val="006A49A1"/>
    <w:rsid w:val="006A72FF"/>
    <w:rsid w:val="006D091B"/>
    <w:rsid w:val="0071553A"/>
    <w:rsid w:val="007439B2"/>
    <w:rsid w:val="007716F6"/>
    <w:rsid w:val="00781977"/>
    <w:rsid w:val="00794935"/>
    <w:rsid w:val="007A30F9"/>
    <w:rsid w:val="007E04F5"/>
    <w:rsid w:val="00822201"/>
    <w:rsid w:val="0082297B"/>
    <w:rsid w:val="00832C2D"/>
    <w:rsid w:val="008349BF"/>
    <w:rsid w:val="00845A06"/>
    <w:rsid w:val="0088131A"/>
    <w:rsid w:val="008A3E49"/>
    <w:rsid w:val="008B0D16"/>
    <w:rsid w:val="008D67BB"/>
    <w:rsid w:val="008E059F"/>
    <w:rsid w:val="009675F1"/>
    <w:rsid w:val="009A23C7"/>
    <w:rsid w:val="009C306D"/>
    <w:rsid w:val="009C520C"/>
    <w:rsid w:val="009D20E9"/>
    <w:rsid w:val="009F1E95"/>
    <w:rsid w:val="00A14C33"/>
    <w:rsid w:val="00A37667"/>
    <w:rsid w:val="00A54C18"/>
    <w:rsid w:val="00AE2FBD"/>
    <w:rsid w:val="00AE44AE"/>
    <w:rsid w:val="00B43F14"/>
    <w:rsid w:val="00B468C5"/>
    <w:rsid w:val="00B5131F"/>
    <w:rsid w:val="00B537EF"/>
    <w:rsid w:val="00B72C7A"/>
    <w:rsid w:val="00BA6E51"/>
    <w:rsid w:val="00BD4712"/>
    <w:rsid w:val="00BD6BBA"/>
    <w:rsid w:val="00C27950"/>
    <w:rsid w:val="00C51E68"/>
    <w:rsid w:val="00C55F85"/>
    <w:rsid w:val="00C663D9"/>
    <w:rsid w:val="00C9105E"/>
    <w:rsid w:val="00CD39BB"/>
    <w:rsid w:val="00CE7869"/>
    <w:rsid w:val="00D21870"/>
    <w:rsid w:val="00D227E2"/>
    <w:rsid w:val="00D268DC"/>
    <w:rsid w:val="00D32E05"/>
    <w:rsid w:val="00D42416"/>
    <w:rsid w:val="00D42C56"/>
    <w:rsid w:val="00D45E74"/>
    <w:rsid w:val="00D8774C"/>
    <w:rsid w:val="00DB0E32"/>
    <w:rsid w:val="00DC68AE"/>
    <w:rsid w:val="00DF4217"/>
    <w:rsid w:val="00E207CD"/>
    <w:rsid w:val="00E606C7"/>
    <w:rsid w:val="00EA2BF2"/>
    <w:rsid w:val="00F73C9E"/>
    <w:rsid w:val="00F87352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3B8C"/>
  <w15:chartTrackingRefBased/>
  <w15:docId w15:val="{69D7A8B0-D543-41EA-8B8F-C605C01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Hipervnculo">
    <w:name w:val="Hyperlink"/>
    <w:basedOn w:val="Fuentedeprrafopredeter"/>
    <w:uiPriority w:val="99"/>
    <w:unhideWhenUsed/>
    <w:rsid w:val="00D45E7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5E7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D09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Eliana Esnaola</cp:lastModifiedBy>
  <cp:revision>2</cp:revision>
  <dcterms:created xsi:type="dcterms:W3CDTF">2024-05-10T12:40:00Z</dcterms:created>
  <dcterms:modified xsi:type="dcterms:W3CDTF">2024-05-10T12:40:00Z</dcterms:modified>
</cp:coreProperties>
</file>