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633D7" w14:textId="11429F40" w:rsidR="00E477D9" w:rsidRDefault="00E477D9" w:rsidP="00D51E76">
      <w:pPr>
        <w:jc w:val="center"/>
        <w:rPr>
          <w:rFonts w:ascii="Calibri" w:hAnsi="Calibri" w:cs="Calibri"/>
          <w:b/>
          <w:bCs/>
          <w:sz w:val="28"/>
          <w:szCs w:val="28"/>
          <w:lang w:val="es-ES"/>
        </w:rPr>
      </w:pPr>
      <w:r>
        <w:rPr>
          <w:rFonts w:ascii="Calibri" w:hAnsi="Calibri" w:cs="Calibri"/>
          <w:b/>
          <w:bCs/>
          <w:sz w:val="28"/>
          <w:szCs w:val="28"/>
          <w:lang w:val="es-ES"/>
        </w:rPr>
        <w:t>Financiamiento y beneficios para potenciar la ganadería</w:t>
      </w:r>
    </w:p>
    <w:p w14:paraId="1F796409" w14:textId="71FF418B" w:rsidR="00E477D9" w:rsidRPr="00A64417" w:rsidRDefault="00A64417" w:rsidP="00D51E76">
      <w:pPr>
        <w:jc w:val="center"/>
        <w:rPr>
          <w:rFonts w:ascii="Calibri" w:hAnsi="Calibri" w:cs="Calibri"/>
          <w:i/>
          <w:iCs/>
          <w:sz w:val="24"/>
          <w:szCs w:val="24"/>
          <w:lang w:val="es-ES"/>
        </w:rPr>
      </w:pPr>
      <w:r w:rsidRPr="00A64417">
        <w:rPr>
          <w:rFonts w:ascii="Calibri" w:hAnsi="Calibri" w:cs="Calibri"/>
          <w:i/>
          <w:iCs/>
          <w:sz w:val="24"/>
          <w:szCs w:val="24"/>
          <w:lang w:val="es-ES"/>
        </w:rPr>
        <w:t xml:space="preserve">La Semana Angus de Primavera edición Banco Provincia con la fuerza de Expoagro, suma nuevas oportunidades de financiamiento </w:t>
      </w:r>
      <w:r w:rsidR="00244E1F">
        <w:rPr>
          <w:rFonts w:ascii="Calibri" w:hAnsi="Calibri" w:cs="Calibri"/>
          <w:i/>
          <w:iCs/>
          <w:sz w:val="24"/>
          <w:szCs w:val="24"/>
          <w:lang w:val="es-ES"/>
        </w:rPr>
        <w:t xml:space="preserve">para el </w:t>
      </w:r>
      <w:r w:rsidRPr="00A64417">
        <w:rPr>
          <w:rFonts w:ascii="Calibri" w:hAnsi="Calibri" w:cs="Calibri"/>
          <w:i/>
          <w:iCs/>
          <w:sz w:val="24"/>
          <w:szCs w:val="24"/>
          <w:lang w:val="es-ES"/>
        </w:rPr>
        <w:t>sector.</w:t>
      </w:r>
    </w:p>
    <w:p w14:paraId="7A60A03B" w14:textId="11212382" w:rsidR="00796DBF" w:rsidRDefault="00796DBF" w:rsidP="006845EA">
      <w:pPr>
        <w:jc w:val="both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 xml:space="preserve">La </w:t>
      </w:r>
      <w:r w:rsidR="00AF4F1E">
        <w:rPr>
          <w:rFonts w:ascii="Calibri" w:hAnsi="Calibri" w:cs="Calibri"/>
          <w:sz w:val="24"/>
          <w:szCs w:val="24"/>
          <w:lang w:val="es-ES"/>
        </w:rPr>
        <w:t xml:space="preserve">gran cita ganadera </w:t>
      </w:r>
      <w:r w:rsidR="00834DD8">
        <w:rPr>
          <w:rFonts w:ascii="Calibri" w:hAnsi="Calibri" w:cs="Calibri"/>
          <w:sz w:val="24"/>
          <w:szCs w:val="24"/>
          <w:lang w:val="es-ES"/>
        </w:rPr>
        <w:t xml:space="preserve">contará con </w:t>
      </w:r>
      <w:r w:rsidRPr="00796DBF">
        <w:rPr>
          <w:rFonts w:ascii="Calibri" w:hAnsi="Calibri" w:cs="Calibri"/>
          <w:sz w:val="24"/>
          <w:szCs w:val="24"/>
          <w:lang w:val="es-ES"/>
        </w:rPr>
        <w:t xml:space="preserve">nuevas oportunidades de la mano de cuatro entidades bancarias. </w:t>
      </w:r>
      <w:r w:rsidRPr="00F17D11">
        <w:rPr>
          <w:rFonts w:ascii="Calibri" w:hAnsi="Calibri" w:cs="Calibri"/>
          <w:b/>
          <w:bCs/>
          <w:sz w:val="24"/>
          <w:szCs w:val="24"/>
          <w:lang w:val="es-ES"/>
        </w:rPr>
        <w:t>Banco Provincia, Banco Nación, Comafi</w:t>
      </w:r>
      <w:r w:rsidRPr="00796DBF">
        <w:rPr>
          <w:rFonts w:ascii="Calibri" w:hAnsi="Calibri" w:cs="Calibri"/>
          <w:sz w:val="24"/>
          <w:szCs w:val="24"/>
          <w:lang w:val="es-ES"/>
        </w:rPr>
        <w:t xml:space="preserve"> </w:t>
      </w:r>
      <w:r w:rsidR="00EB3766">
        <w:rPr>
          <w:rFonts w:ascii="Calibri" w:hAnsi="Calibri" w:cs="Calibri"/>
          <w:sz w:val="24"/>
          <w:szCs w:val="24"/>
          <w:lang w:val="es-ES"/>
        </w:rPr>
        <w:t xml:space="preserve">y </w:t>
      </w:r>
      <w:r w:rsidR="00EB3766" w:rsidRPr="00F17D11">
        <w:rPr>
          <w:rFonts w:ascii="Calibri" w:hAnsi="Calibri" w:cs="Calibri"/>
          <w:b/>
          <w:bCs/>
          <w:sz w:val="24"/>
          <w:szCs w:val="24"/>
          <w:lang w:val="es-ES"/>
        </w:rPr>
        <w:t xml:space="preserve">Galicia </w:t>
      </w:r>
      <w:r w:rsidRPr="00796DBF">
        <w:rPr>
          <w:rFonts w:ascii="Calibri" w:hAnsi="Calibri" w:cs="Calibri"/>
          <w:sz w:val="24"/>
          <w:szCs w:val="24"/>
          <w:lang w:val="es-ES"/>
        </w:rPr>
        <w:t xml:space="preserve">ofrecerán promociones especiales durante la </w:t>
      </w:r>
      <w:r w:rsidR="00F17D11">
        <w:rPr>
          <w:rFonts w:ascii="Calibri" w:hAnsi="Calibri" w:cs="Calibri"/>
          <w:sz w:val="24"/>
          <w:szCs w:val="24"/>
          <w:lang w:val="es-ES"/>
        </w:rPr>
        <w:t>exposición que se realizará hasta el 25 de septiembre en el Centro de Remates y Exposiciones Angus</w:t>
      </w:r>
      <w:r w:rsidR="006845EA">
        <w:rPr>
          <w:rFonts w:ascii="Calibri" w:hAnsi="Calibri" w:cs="Calibri"/>
          <w:sz w:val="24"/>
          <w:szCs w:val="24"/>
          <w:lang w:val="es-ES"/>
        </w:rPr>
        <w:t>.</w:t>
      </w:r>
    </w:p>
    <w:p w14:paraId="37B211E6" w14:textId="7C12C109" w:rsidR="00694EAA" w:rsidRPr="00796DBF" w:rsidRDefault="00694EAA" w:rsidP="006845EA">
      <w:pPr>
        <w:jc w:val="both"/>
        <w:rPr>
          <w:rFonts w:ascii="Calibri" w:hAnsi="Calibri" w:cs="Calibri"/>
          <w:sz w:val="24"/>
          <w:szCs w:val="24"/>
          <w:lang w:val="es-ES"/>
        </w:rPr>
      </w:pPr>
      <w:r w:rsidRPr="00694EAA">
        <w:rPr>
          <w:rFonts w:ascii="Calibri" w:hAnsi="Calibri" w:cs="Calibri"/>
          <w:sz w:val="24"/>
          <w:szCs w:val="24"/>
          <w:lang w:val="es-ES"/>
        </w:rPr>
        <w:t xml:space="preserve">De esta manera, la Semana Angus no solo será un punto de encuentro para la genética, sino también un espacio </w:t>
      </w:r>
      <w:r w:rsidR="00834DD8">
        <w:rPr>
          <w:rFonts w:ascii="Calibri" w:hAnsi="Calibri" w:cs="Calibri"/>
          <w:sz w:val="24"/>
          <w:szCs w:val="24"/>
          <w:lang w:val="es-ES"/>
        </w:rPr>
        <w:t>para</w:t>
      </w:r>
      <w:r w:rsidR="00834DD8" w:rsidRPr="00694EAA">
        <w:rPr>
          <w:rFonts w:ascii="Calibri" w:hAnsi="Calibri" w:cs="Calibri"/>
          <w:sz w:val="24"/>
          <w:szCs w:val="24"/>
          <w:lang w:val="es-ES"/>
        </w:rPr>
        <w:t xml:space="preserve"> los negocios ganaderos </w:t>
      </w:r>
      <w:r w:rsidR="00834DD8">
        <w:rPr>
          <w:rFonts w:ascii="Calibri" w:hAnsi="Calibri" w:cs="Calibri"/>
          <w:sz w:val="24"/>
          <w:szCs w:val="24"/>
          <w:lang w:val="es-ES"/>
        </w:rPr>
        <w:t xml:space="preserve">y </w:t>
      </w:r>
      <w:r w:rsidRPr="00694EAA">
        <w:rPr>
          <w:rFonts w:ascii="Calibri" w:hAnsi="Calibri" w:cs="Calibri"/>
          <w:sz w:val="24"/>
          <w:szCs w:val="24"/>
          <w:lang w:val="es-ES"/>
        </w:rPr>
        <w:t>para acceder a herramientas concretas de financiamiento e inversión.</w:t>
      </w:r>
      <w:r w:rsidR="008233E5">
        <w:rPr>
          <w:rFonts w:ascii="Calibri" w:hAnsi="Calibri" w:cs="Calibri"/>
          <w:sz w:val="24"/>
          <w:szCs w:val="24"/>
          <w:lang w:val="es-ES"/>
        </w:rPr>
        <w:t xml:space="preserve"> </w:t>
      </w:r>
      <w:r w:rsidR="007075B3">
        <w:rPr>
          <w:rFonts w:ascii="Calibri" w:hAnsi="Calibri" w:cs="Calibri"/>
          <w:sz w:val="24"/>
          <w:szCs w:val="24"/>
          <w:lang w:val="es-ES"/>
        </w:rPr>
        <w:t>En este sentido, cabe destacar que la vidriera comercial cuenta con más de 40 expositores comerciales</w:t>
      </w:r>
      <w:r w:rsidR="005B120D">
        <w:rPr>
          <w:rFonts w:ascii="Calibri" w:hAnsi="Calibri" w:cs="Calibri"/>
          <w:sz w:val="24"/>
          <w:szCs w:val="24"/>
          <w:lang w:val="es-ES"/>
        </w:rPr>
        <w:t xml:space="preserve">: </w:t>
      </w:r>
      <w:r w:rsidR="005B120D" w:rsidRPr="005B120D">
        <w:rPr>
          <w:rFonts w:ascii="Calibri" w:hAnsi="Calibri" w:cs="Calibri"/>
          <w:sz w:val="24"/>
          <w:szCs w:val="24"/>
          <w:lang w:val="es-ES"/>
        </w:rPr>
        <w:t>laboratorios, bancos, empresas de insumos, servicios, maquinaria y tecnología.</w:t>
      </w:r>
    </w:p>
    <w:p w14:paraId="64938079" w14:textId="14816C4F" w:rsidR="00EF20DE" w:rsidRPr="00EF20DE" w:rsidRDefault="00244E1F" w:rsidP="00EF20DE">
      <w:pPr>
        <w:jc w:val="both"/>
        <w:rPr>
          <w:rFonts w:ascii="Calibri" w:hAnsi="Calibri" w:cs="Calibri"/>
          <w:sz w:val="24"/>
          <w:szCs w:val="24"/>
          <w:lang w:val="es-ES"/>
        </w:rPr>
      </w:pPr>
      <w:r w:rsidRPr="00244E1F">
        <w:rPr>
          <w:rFonts w:ascii="Calibri" w:hAnsi="Calibri" w:cs="Calibri"/>
          <w:b/>
          <w:bCs/>
          <w:sz w:val="24"/>
          <w:szCs w:val="24"/>
          <w:lang w:val="es-ES"/>
        </w:rPr>
        <w:t>Banco Provincia</w:t>
      </w:r>
      <w:r>
        <w:rPr>
          <w:rFonts w:ascii="Calibri" w:hAnsi="Calibri" w:cs="Calibri"/>
          <w:sz w:val="24"/>
          <w:szCs w:val="24"/>
          <w:lang w:val="es-ES"/>
        </w:rPr>
        <w:t xml:space="preserve"> como </w:t>
      </w:r>
      <w:r w:rsidR="00EF20DE" w:rsidRPr="00EF20DE">
        <w:rPr>
          <w:rFonts w:ascii="Calibri" w:hAnsi="Calibri" w:cs="Calibri"/>
          <w:sz w:val="24"/>
          <w:szCs w:val="24"/>
          <w:lang w:val="es-ES"/>
        </w:rPr>
        <w:t xml:space="preserve">naming </w:t>
      </w:r>
      <w:r w:rsidR="006845EA">
        <w:rPr>
          <w:rFonts w:ascii="Calibri" w:hAnsi="Calibri" w:cs="Calibri"/>
          <w:sz w:val="24"/>
          <w:szCs w:val="24"/>
          <w:lang w:val="es-ES"/>
        </w:rPr>
        <w:t>de la cita gan</w:t>
      </w:r>
      <w:r w:rsidR="001E1302">
        <w:rPr>
          <w:rFonts w:ascii="Calibri" w:hAnsi="Calibri" w:cs="Calibri"/>
          <w:sz w:val="24"/>
          <w:szCs w:val="24"/>
          <w:lang w:val="es-ES"/>
        </w:rPr>
        <w:t>a</w:t>
      </w:r>
      <w:r w:rsidR="006845EA">
        <w:rPr>
          <w:rFonts w:ascii="Calibri" w:hAnsi="Calibri" w:cs="Calibri"/>
          <w:sz w:val="24"/>
          <w:szCs w:val="24"/>
          <w:lang w:val="es-ES"/>
        </w:rPr>
        <w:t>dera</w:t>
      </w:r>
      <w:r>
        <w:rPr>
          <w:rFonts w:ascii="Calibri" w:hAnsi="Calibri" w:cs="Calibri"/>
          <w:sz w:val="24"/>
          <w:szCs w:val="24"/>
          <w:lang w:val="es-ES"/>
        </w:rPr>
        <w:t>,</w:t>
      </w:r>
      <w:r w:rsidR="00EF20DE" w:rsidRPr="00EF20DE">
        <w:rPr>
          <w:rFonts w:ascii="Calibri" w:hAnsi="Calibri" w:cs="Calibri"/>
          <w:sz w:val="24"/>
          <w:szCs w:val="24"/>
          <w:lang w:val="es-ES"/>
        </w:rPr>
        <w:t xml:space="preserve"> acompañará el evento con una amplia oferta de financiamiento para productores y empresas del sector</w:t>
      </w:r>
      <w:r w:rsidR="00EF20DE">
        <w:rPr>
          <w:rFonts w:ascii="Calibri" w:hAnsi="Calibri" w:cs="Calibri"/>
          <w:sz w:val="24"/>
          <w:szCs w:val="24"/>
          <w:lang w:val="es-ES"/>
        </w:rPr>
        <w:t xml:space="preserve">. </w:t>
      </w:r>
    </w:p>
    <w:p w14:paraId="09B47CB3" w14:textId="7B6D14AD" w:rsidR="00EF20DE" w:rsidRPr="00EF20DE" w:rsidRDefault="00EF20DE" w:rsidP="00EF20DE">
      <w:pPr>
        <w:jc w:val="both"/>
        <w:rPr>
          <w:rFonts w:ascii="Calibri" w:hAnsi="Calibri" w:cs="Calibri"/>
          <w:sz w:val="24"/>
          <w:szCs w:val="24"/>
          <w:lang w:val="es-ES"/>
        </w:rPr>
      </w:pPr>
      <w:r w:rsidRPr="00EF20DE">
        <w:rPr>
          <w:rFonts w:ascii="Calibri" w:hAnsi="Calibri" w:cs="Calibri"/>
          <w:sz w:val="24"/>
          <w:szCs w:val="24"/>
          <w:lang w:val="es-ES"/>
        </w:rPr>
        <w:t xml:space="preserve">Una parte central de la propuesta será el financiamiento a través de su herramienta </w:t>
      </w:r>
      <w:r w:rsidRPr="00EF20DE">
        <w:rPr>
          <w:rFonts w:ascii="Calibri" w:hAnsi="Calibri" w:cs="Calibri"/>
          <w:b/>
          <w:bCs/>
          <w:sz w:val="24"/>
          <w:szCs w:val="24"/>
          <w:lang w:val="es-ES"/>
        </w:rPr>
        <w:t>Procampo Digital</w:t>
      </w:r>
      <w:r w:rsidRPr="00EF20DE">
        <w:rPr>
          <w:rFonts w:ascii="Calibri" w:hAnsi="Calibri" w:cs="Calibri"/>
          <w:sz w:val="24"/>
          <w:szCs w:val="24"/>
          <w:lang w:val="es-ES"/>
        </w:rPr>
        <w:t xml:space="preserve">, con condiciones especiales para la compra de hacienda, tanto en pesos como en dólares, </w:t>
      </w:r>
      <w:r w:rsidRPr="00EF20DE">
        <w:rPr>
          <w:rFonts w:ascii="Calibri" w:hAnsi="Calibri" w:cs="Calibri"/>
          <w:b/>
          <w:bCs/>
          <w:sz w:val="24"/>
          <w:szCs w:val="24"/>
          <w:lang w:val="es-ES"/>
        </w:rPr>
        <w:t xml:space="preserve">con tasas desde 0% anual y plazos de hasta 360 días. También estarán las habituales líneas de capital de trabajo y de inversión productiva, </w:t>
      </w:r>
      <w:r w:rsidRPr="00EF20DE">
        <w:rPr>
          <w:rFonts w:ascii="Calibri" w:hAnsi="Calibri" w:cs="Calibri"/>
          <w:sz w:val="24"/>
          <w:szCs w:val="24"/>
          <w:lang w:val="es-ES"/>
        </w:rPr>
        <w:t>que facilitan la incorporación de equipamiento, tecnología e insumos estratégicos para la producción ganadera.</w:t>
      </w:r>
    </w:p>
    <w:p w14:paraId="0765B041" w14:textId="6EACAA8C" w:rsidR="00EF20DE" w:rsidRDefault="00B40B60" w:rsidP="00EF20DE">
      <w:pPr>
        <w:jc w:val="both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lang w:val="es-ES"/>
        </w:rPr>
        <w:t>La banca pública bonaerense</w:t>
      </w:r>
      <w:r w:rsidR="00EF20DE" w:rsidRPr="000E2ECA">
        <w:rPr>
          <w:rFonts w:ascii="Calibri" w:hAnsi="Calibri" w:cs="Calibri"/>
          <w:b/>
          <w:bCs/>
          <w:sz w:val="24"/>
          <w:szCs w:val="24"/>
          <w:lang w:val="es-ES"/>
        </w:rPr>
        <w:t xml:space="preserve"> ofrecerá la línea de Ganados y Carnes y la opción de Financiación de Inversiones en Moneda Extranjera para Ganadería Bovina</w:t>
      </w:r>
      <w:r w:rsidR="00EF20DE" w:rsidRPr="00EF20DE">
        <w:rPr>
          <w:rFonts w:ascii="Calibri" w:hAnsi="Calibri" w:cs="Calibri"/>
          <w:sz w:val="24"/>
          <w:szCs w:val="24"/>
          <w:lang w:val="es-ES"/>
        </w:rPr>
        <w:t xml:space="preserve">, destinada a productores y productoras que busquen incrementar su rodeo mediante la compra o retención de vientres. </w:t>
      </w:r>
      <w:r w:rsidR="00EF20DE" w:rsidRPr="000E2ECA">
        <w:rPr>
          <w:rFonts w:ascii="Calibri" w:hAnsi="Calibri" w:cs="Calibri"/>
          <w:b/>
          <w:bCs/>
          <w:sz w:val="24"/>
          <w:szCs w:val="24"/>
          <w:lang w:val="es-ES"/>
        </w:rPr>
        <w:t>La propuesta contempla plazos de hasta 48 meses</w:t>
      </w:r>
      <w:r w:rsidR="00EF20DE" w:rsidRPr="00EF20DE">
        <w:rPr>
          <w:rFonts w:ascii="Calibri" w:hAnsi="Calibri" w:cs="Calibri"/>
          <w:sz w:val="24"/>
          <w:szCs w:val="24"/>
          <w:lang w:val="es-ES"/>
        </w:rPr>
        <w:t xml:space="preserve"> para acompañar proyectos de crecimiento e inversión en el sector. Como novedad, la entidad reforzó la oferta de líneas de inversión, que podrán ser utilizadas por todos los sectores, destinada a la adquisición de bienes de capital, tanto en pesos como en dólares y con tasas muy competitivas.</w:t>
      </w:r>
    </w:p>
    <w:p w14:paraId="4D54408D" w14:textId="10AD908B" w:rsidR="00856323" w:rsidRDefault="00563F42" w:rsidP="00856323">
      <w:pPr>
        <w:jc w:val="both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Por su parte</w:t>
      </w:r>
      <w:r w:rsidR="00856323" w:rsidRPr="00856323">
        <w:rPr>
          <w:rFonts w:ascii="Calibri" w:hAnsi="Calibri" w:cs="Calibri"/>
          <w:sz w:val="24"/>
          <w:szCs w:val="24"/>
          <w:lang w:val="es-ES"/>
        </w:rPr>
        <w:t xml:space="preserve">, </w:t>
      </w:r>
      <w:r>
        <w:rPr>
          <w:rFonts w:ascii="Calibri" w:hAnsi="Calibri" w:cs="Calibri"/>
          <w:sz w:val="24"/>
          <w:szCs w:val="24"/>
          <w:lang w:val="es-ES"/>
        </w:rPr>
        <w:t>l</w:t>
      </w:r>
      <w:r w:rsidRPr="00856323">
        <w:rPr>
          <w:rFonts w:ascii="Calibri" w:hAnsi="Calibri" w:cs="Calibri"/>
          <w:sz w:val="24"/>
          <w:szCs w:val="24"/>
          <w:lang w:val="es-ES"/>
        </w:rPr>
        <w:t>a oferta</w:t>
      </w:r>
      <w:r>
        <w:rPr>
          <w:rFonts w:ascii="Calibri" w:hAnsi="Calibri" w:cs="Calibri"/>
          <w:sz w:val="24"/>
          <w:szCs w:val="24"/>
          <w:lang w:val="es-ES"/>
        </w:rPr>
        <w:t xml:space="preserve"> de</w:t>
      </w:r>
      <w:r w:rsidRPr="00856323">
        <w:rPr>
          <w:rFonts w:ascii="Calibri" w:hAnsi="Calibri" w:cs="Calibri"/>
          <w:sz w:val="24"/>
          <w:szCs w:val="24"/>
          <w:lang w:val="es-ES"/>
        </w:rPr>
        <w:t xml:space="preserve"> </w:t>
      </w:r>
      <w:r w:rsidR="00856323" w:rsidRPr="00717051">
        <w:rPr>
          <w:rFonts w:ascii="Calibri" w:hAnsi="Calibri" w:cs="Calibri"/>
          <w:b/>
          <w:bCs/>
          <w:sz w:val="24"/>
          <w:szCs w:val="24"/>
          <w:lang w:val="es-ES"/>
        </w:rPr>
        <w:t>Banco Nación</w:t>
      </w:r>
      <w:r w:rsidR="00856323" w:rsidRPr="00856323">
        <w:rPr>
          <w:rFonts w:ascii="Calibri" w:hAnsi="Calibri" w:cs="Calibri"/>
          <w:sz w:val="24"/>
          <w:szCs w:val="24"/>
          <w:lang w:val="es-ES"/>
        </w:rPr>
        <w:t xml:space="preserve"> contempla alternativas específicas para productores ganaderos, MiPyMEs y empresas de mayor escala, complementadas con beneficios exclusivos de la plataforma BNA Conecta.</w:t>
      </w:r>
    </w:p>
    <w:p w14:paraId="3DE05F34" w14:textId="25579085" w:rsidR="00006DA0" w:rsidRPr="00856323" w:rsidRDefault="00006DA0" w:rsidP="00856323">
      <w:pPr>
        <w:jc w:val="both"/>
        <w:rPr>
          <w:rFonts w:ascii="Calibri" w:hAnsi="Calibri" w:cs="Calibri"/>
          <w:sz w:val="24"/>
          <w:szCs w:val="24"/>
          <w:lang w:val="es-ES"/>
        </w:rPr>
      </w:pPr>
      <w:r w:rsidRPr="00006DA0">
        <w:rPr>
          <w:rFonts w:ascii="Calibri" w:hAnsi="Calibri" w:cs="Calibri"/>
          <w:sz w:val="24"/>
          <w:szCs w:val="24"/>
          <w:lang w:val="es-ES"/>
        </w:rPr>
        <w:t xml:space="preserve">Entre las opciones disponibles se destaca la </w:t>
      </w:r>
      <w:r w:rsidRPr="00006DA0">
        <w:rPr>
          <w:rFonts w:ascii="Calibri" w:hAnsi="Calibri" w:cs="Calibri"/>
          <w:b/>
          <w:bCs/>
          <w:sz w:val="24"/>
          <w:szCs w:val="24"/>
          <w:lang w:val="es-ES"/>
        </w:rPr>
        <w:t>Tarjeta AgroNación</w:t>
      </w:r>
      <w:r w:rsidRPr="00006DA0">
        <w:rPr>
          <w:rFonts w:ascii="Calibri" w:hAnsi="Calibri" w:cs="Calibri"/>
          <w:sz w:val="24"/>
          <w:szCs w:val="24"/>
          <w:lang w:val="es-ES"/>
        </w:rPr>
        <w:t xml:space="preserve">, con tasa fija y plazos de hasta 36 meses, y </w:t>
      </w:r>
      <w:r w:rsidRPr="00096456">
        <w:rPr>
          <w:rFonts w:ascii="Calibri" w:hAnsi="Calibri" w:cs="Calibri"/>
          <w:b/>
          <w:bCs/>
          <w:sz w:val="24"/>
          <w:szCs w:val="24"/>
          <w:lang w:val="es-ES"/>
        </w:rPr>
        <w:t>AgroNación Préstamos</w:t>
      </w:r>
      <w:r w:rsidRPr="00006DA0">
        <w:rPr>
          <w:rFonts w:ascii="Calibri" w:hAnsi="Calibri" w:cs="Calibri"/>
          <w:sz w:val="24"/>
          <w:szCs w:val="24"/>
          <w:lang w:val="es-ES"/>
        </w:rPr>
        <w:t>, destinada al financiamiento de capital de trabajo en dólares, con tasa fija desde el 5% anual y plazos de hasta 12 meses. La línea contempla además la posibilidad de acceder a tasa 0% cuando el proveedor adherido bonifica la totalidad de la tasa.</w:t>
      </w:r>
    </w:p>
    <w:p w14:paraId="3876B1DD" w14:textId="0D2D4800" w:rsidR="00E23A7F" w:rsidRPr="00E23A7F" w:rsidRDefault="00E23A7F" w:rsidP="00717051">
      <w:pPr>
        <w:jc w:val="both"/>
        <w:rPr>
          <w:rFonts w:ascii="Calibri" w:hAnsi="Calibri" w:cs="Calibri"/>
          <w:sz w:val="24"/>
          <w:szCs w:val="24"/>
          <w:lang w:val="es-ES"/>
        </w:rPr>
      </w:pPr>
      <w:r w:rsidRPr="00E23A7F">
        <w:rPr>
          <w:rFonts w:ascii="Calibri" w:hAnsi="Calibri" w:cs="Calibri"/>
          <w:sz w:val="24"/>
          <w:szCs w:val="24"/>
          <w:lang w:val="es-ES"/>
        </w:rPr>
        <w:lastRenderedPageBreak/>
        <w:t xml:space="preserve">Para proyectos de inversión, Banco Nación ofrecerá </w:t>
      </w:r>
      <w:r w:rsidRPr="00BD28AE">
        <w:rPr>
          <w:rFonts w:ascii="Calibri" w:hAnsi="Calibri" w:cs="Calibri"/>
          <w:b/>
          <w:bCs/>
          <w:sz w:val="24"/>
          <w:szCs w:val="24"/>
          <w:lang w:val="es-ES"/>
        </w:rPr>
        <w:t>Financiamiento Ganadero en Valor Producto (</w:t>
      </w:r>
      <w:proofErr w:type="spellStart"/>
      <w:r w:rsidRPr="00BD28AE">
        <w:rPr>
          <w:rFonts w:ascii="Calibri" w:hAnsi="Calibri" w:cs="Calibri"/>
          <w:b/>
          <w:bCs/>
          <w:sz w:val="24"/>
          <w:szCs w:val="24"/>
          <w:lang w:val="es-ES"/>
        </w:rPr>
        <w:t>UVAs</w:t>
      </w:r>
      <w:proofErr w:type="spellEnd"/>
      <w:r w:rsidRPr="00BD28AE">
        <w:rPr>
          <w:rFonts w:ascii="Calibri" w:hAnsi="Calibri" w:cs="Calibri"/>
          <w:b/>
          <w:bCs/>
          <w:sz w:val="24"/>
          <w:szCs w:val="24"/>
          <w:lang w:val="es-ES"/>
        </w:rPr>
        <w:t>)</w:t>
      </w:r>
      <w:r w:rsidRPr="00E23A7F">
        <w:rPr>
          <w:rFonts w:ascii="Calibri" w:hAnsi="Calibri" w:cs="Calibri"/>
          <w:sz w:val="24"/>
          <w:szCs w:val="24"/>
          <w:lang w:val="es-ES"/>
        </w:rPr>
        <w:t>, destinado a productores ganaderos MiPyME, con tasa fija del 8%, plazos de hasta 60 meses y cuotas vinculadas al valor de la producción ganadera.</w:t>
      </w:r>
    </w:p>
    <w:p w14:paraId="21A42067" w14:textId="77777777" w:rsidR="00B31620" w:rsidRPr="00B31620" w:rsidRDefault="00B31620" w:rsidP="00FD723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n-001"/>
        </w:rPr>
      </w:pPr>
      <w:r w:rsidRPr="00B31620">
        <w:rPr>
          <w:rFonts w:eastAsia="Times New Roman" w:cstheme="minorHAnsi"/>
          <w:sz w:val="24"/>
          <w:szCs w:val="24"/>
          <w:lang w:eastAsia="en-001"/>
        </w:rPr>
        <w:t xml:space="preserve">Además, la entidad cuenta con </w:t>
      </w:r>
      <w:r w:rsidRPr="00B31620">
        <w:rPr>
          <w:rFonts w:eastAsia="Times New Roman" w:cstheme="minorHAnsi"/>
          <w:b/>
          <w:bCs/>
          <w:sz w:val="24"/>
          <w:szCs w:val="24"/>
          <w:lang w:eastAsia="en-001"/>
        </w:rPr>
        <w:t>financiamiento en dólares para inversiones</w:t>
      </w:r>
      <w:r w:rsidRPr="00B31620">
        <w:rPr>
          <w:rFonts w:eastAsia="Times New Roman" w:cstheme="minorHAnsi"/>
          <w:sz w:val="24"/>
          <w:szCs w:val="24"/>
          <w:lang w:eastAsia="en-001"/>
        </w:rPr>
        <w:t xml:space="preserve">, destinado a empresas del sector que busquen expandir o modernizar sus operaciones, con montos de hasta </w:t>
      </w:r>
      <w:r w:rsidRPr="00B31620">
        <w:rPr>
          <w:rFonts w:eastAsia="Times New Roman" w:cstheme="minorHAnsi"/>
          <w:b/>
          <w:bCs/>
          <w:sz w:val="24"/>
          <w:szCs w:val="24"/>
          <w:lang w:eastAsia="en-001"/>
        </w:rPr>
        <w:t>USD 2 millones</w:t>
      </w:r>
      <w:r w:rsidRPr="00B31620">
        <w:rPr>
          <w:rFonts w:eastAsia="Times New Roman" w:cstheme="minorHAnsi"/>
          <w:sz w:val="24"/>
          <w:szCs w:val="24"/>
          <w:lang w:eastAsia="en-001"/>
        </w:rPr>
        <w:t xml:space="preserve">, plazos de hasta </w:t>
      </w:r>
      <w:r w:rsidRPr="00B31620">
        <w:rPr>
          <w:rFonts w:eastAsia="Times New Roman" w:cstheme="minorHAnsi"/>
          <w:b/>
          <w:bCs/>
          <w:sz w:val="24"/>
          <w:szCs w:val="24"/>
          <w:lang w:eastAsia="en-001"/>
        </w:rPr>
        <w:t>5 años</w:t>
      </w:r>
      <w:r w:rsidRPr="00B31620">
        <w:rPr>
          <w:rFonts w:eastAsia="Times New Roman" w:cstheme="minorHAnsi"/>
          <w:sz w:val="24"/>
          <w:szCs w:val="24"/>
          <w:lang w:eastAsia="en-001"/>
        </w:rPr>
        <w:t xml:space="preserve"> y hasta </w:t>
      </w:r>
      <w:r w:rsidRPr="00B31620">
        <w:rPr>
          <w:rFonts w:eastAsia="Times New Roman" w:cstheme="minorHAnsi"/>
          <w:b/>
          <w:bCs/>
          <w:sz w:val="24"/>
          <w:szCs w:val="24"/>
          <w:lang w:eastAsia="en-001"/>
        </w:rPr>
        <w:t>18 meses de gracia para el capital</w:t>
      </w:r>
      <w:r w:rsidRPr="00B31620">
        <w:rPr>
          <w:rFonts w:eastAsia="Times New Roman" w:cstheme="minorHAnsi"/>
          <w:sz w:val="24"/>
          <w:szCs w:val="24"/>
          <w:lang w:eastAsia="en-001"/>
        </w:rPr>
        <w:t xml:space="preserve">. Para operaciones de hasta dos años, la tasa fija es del </w:t>
      </w:r>
      <w:r w:rsidRPr="00B31620">
        <w:rPr>
          <w:rFonts w:eastAsia="Times New Roman" w:cstheme="minorHAnsi"/>
          <w:b/>
          <w:bCs/>
          <w:sz w:val="24"/>
          <w:szCs w:val="24"/>
          <w:lang w:eastAsia="en-001"/>
        </w:rPr>
        <w:t>7,5% anual</w:t>
      </w:r>
      <w:r w:rsidRPr="00B31620">
        <w:rPr>
          <w:rFonts w:eastAsia="Times New Roman" w:cstheme="minorHAnsi"/>
          <w:sz w:val="24"/>
          <w:szCs w:val="24"/>
          <w:lang w:eastAsia="en-001"/>
        </w:rPr>
        <w:t xml:space="preserve">, mientras que para plazos superiores se contempla una alternativa de tasa variable referenciada a </w:t>
      </w:r>
      <w:r w:rsidRPr="00B31620">
        <w:rPr>
          <w:rFonts w:eastAsia="Times New Roman" w:cstheme="minorHAnsi"/>
          <w:b/>
          <w:bCs/>
          <w:sz w:val="24"/>
          <w:szCs w:val="24"/>
          <w:lang w:eastAsia="en-001"/>
        </w:rPr>
        <w:t>SOFR</w:t>
      </w:r>
      <w:r w:rsidRPr="00B31620">
        <w:rPr>
          <w:rFonts w:eastAsia="Times New Roman" w:cstheme="minorHAnsi"/>
          <w:sz w:val="24"/>
          <w:szCs w:val="24"/>
          <w:lang w:eastAsia="en-001"/>
        </w:rPr>
        <w:t>.</w:t>
      </w:r>
    </w:p>
    <w:p w14:paraId="6B52564A" w14:textId="043AB415" w:rsidR="00C359EC" w:rsidRPr="00C359EC" w:rsidRDefault="00C359EC" w:rsidP="00C359EC">
      <w:pPr>
        <w:jc w:val="both"/>
        <w:rPr>
          <w:rFonts w:ascii="Calibri" w:hAnsi="Calibri" w:cs="Calibri"/>
          <w:sz w:val="24"/>
          <w:szCs w:val="24"/>
          <w:lang w:val="es-ES"/>
        </w:rPr>
      </w:pPr>
      <w:r w:rsidRPr="00AE180C">
        <w:rPr>
          <w:rFonts w:ascii="Calibri" w:hAnsi="Calibri" w:cs="Calibri"/>
          <w:b/>
          <w:bCs/>
          <w:sz w:val="24"/>
          <w:szCs w:val="24"/>
          <w:lang w:val="es-ES"/>
        </w:rPr>
        <w:t xml:space="preserve">Comafi </w:t>
      </w:r>
      <w:r w:rsidRPr="00C359EC">
        <w:rPr>
          <w:rFonts w:ascii="Calibri" w:hAnsi="Calibri" w:cs="Calibri"/>
          <w:sz w:val="24"/>
          <w:szCs w:val="24"/>
          <w:lang w:val="es-ES"/>
        </w:rPr>
        <w:t>ofrece</w:t>
      </w:r>
      <w:r w:rsidR="00AE180C">
        <w:rPr>
          <w:rFonts w:ascii="Calibri" w:hAnsi="Calibri" w:cs="Calibri"/>
          <w:sz w:val="24"/>
          <w:szCs w:val="24"/>
          <w:lang w:val="es-ES"/>
        </w:rPr>
        <w:t>rá</w:t>
      </w:r>
      <w:r w:rsidRPr="00C359EC">
        <w:rPr>
          <w:rFonts w:ascii="Calibri" w:hAnsi="Calibri" w:cs="Calibri"/>
          <w:sz w:val="24"/>
          <w:szCs w:val="24"/>
          <w:lang w:val="es-ES"/>
        </w:rPr>
        <w:t xml:space="preserve"> a productores y empresas agropecuarias soluciones financieras para las distintas etapas del ciclo productivo, con opciones de financiamiento, herramientas de inversión y asesoramiento especializado.</w:t>
      </w:r>
    </w:p>
    <w:p w14:paraId="50C537B6" w14:textId="5679B10C" w:rsidR="00C359EC" w:rsidRDefault="00C359EC" w:rsidP="00C359EC">
      <w:pPr>
        <w:jc w:val="both"/>
        <w:rPr>
          <w:rFonts w:ascii="Calibri" w:hAnsi="Calibri" w:cs="Calibri"/>
          <w:sz w:val="24"/>
          <w:szCs w:val="24"/>
          <w:lang w:val="es-ES"/>
        </w:rPr>
      </w:pPr>
      <w:r w:rsidRPr="00C359EC">
        <w:rPr>
          <w:rFonts w:ascii="Calibri" w:hAnsi="Calibri" w:cs="Calibri"/>
          <w:sz w:val="24"/>
          <w:szCs w:val="24"/>
          <w:lang w:val="es-ES"/>
        </w:rPr>
        <w:t>Entre las alternativas se encuentran los préstamos de campaña en pesos y dólares para capital de trabajo e inversión; leasing y préstamos prendarios para la adquisición de maquinaria, equipamiento y tecnología; y financiación 100% digital a través de N</w:t>
      </w:r>
      <w:r w:rsidR="00594CCC">
        <w:rPr>
          <w:rFonts w:ascii="Calibri" w:hAnsi="Calibri" w:cs="Calibri"/>
          <w:sz w:val="24"/>
          <w:szCs w:val="24"/>
          <w:lang w:val="es-ES"/>
        </w:rPr>
        <w:t>era</w:t>
      </w:r>
      <w:r w:rsidRPr="00C359EC">
        <w:rPr>
          <w:rFonts w:ascii="Calibri" w:hAnsi="Calibri" w:cs="Calibri"/>
          <w:sz w:val="24"/>
          <w:szCs w:val="24"/>
          <w:lang w:val="es-ES"/>
        </w:rPr>
        <w:t>, que permite acceder de manera simple, ágil y segura a créditos en pesos y dólares adaptados al negocio agropecuario.</w:t>
      </w:r>
    </w:p>
    <w:p w14:paraId="4F11321E" w14:textId="77777777" w:rsidR="00A66D40" w:rsidRPr="00A66D40" w:rsidRDefault="00A66D40" w:rsidP="00A66D40">
      <w:pPr>
        <w:jc w:val="both"/>
        <w:rPr>
          <w:rFonts w:ascii="Calibri" w:hAnsi="Calibri" w:cs="Calibri"/>
          <w:sz w:val="24"/>
          <w:szCs w:val="24"/>
          <w:lang w:val="es-ES"/>
        </w:rPr>
      </w:pPr>
      <w:r w:rsidRPr="00A66D40">
        <w:rPr>
          <w:rFonts w:ascii="Calibri" w:hAnsi="Calibri" w:cs="Calibri"/>
          <w:sz w:val="24"/>
          <w:szCs w:val="24"/>
          <w:lang w:val="es-ES"/>
        </w:rPr>
        <w:t xml:space="preserve">Durante el encuentro, </w:t>
      </w:r>
      <w:r w:rsidRPr="00A66D40">
        <w:rPr>
          <w:rFonts w:ascii="Calibri" w:hAnsi="Calibri" w:cs="Calibri"/>
          <w:b/>
          <w:bCs/>
          <w:sz w:val="24"/>
          <w:szCs w:val="24"/>
          <w:lang w:val="es-ES"/>
        </w:rPr>
        <w:t xml:space="preserve">Galicia </w:t>
      </w:r>
      <w:r w:rsidRPr="00A66D40">
        <w:rPr>
          <w:rFonts w:ascii="Calibri" w:hAnsi="Calibri" w:cs="Calibri"/>
          <w:sz w:val="24"/>
          <w:szCs w:val="24"/>
          <w:lang w:val="es-ES"/>
        </w:rPr>
        <w:t>acercará su propuesta de financiamiento destinada a productores ganaderos y agropecuarios, con alternativas para la compra de hacienda, productos e insumos.</w:t>
      </w:r>
    </w:p>
    <w:p w14:paraId="3FBBF58E" w14:textId="168BEE5F" w:rsidR="00252B60" w:rsidRDefault="00A66D40" w:rsidP="00A66D40">
      <w:pPr>
        <w:jc w:val="both"/>
        <w:rPr>
          <w:rFonts w:ascii="Calibri" w:hAnsi="Calibri" w:cs="Calibri"/>
          <w:sz w:val="24"/>
          <w:szCs w:val="24"/>
          <w:lang w:val="es-ES"/>
        </w:rPr>
      </w:pPr>
      <w:r w:rsidRPr="00A66D40">
        <w:rPr>
          <w:rFonts w:ascii="Calibri" w:hAnsi="Calibri" w:cs="Calibri"/>
          <w:sz w:val="24"/>
          <w:szCs w:val="24"/>
          <w:lang w:val="es-ES"/>
        </w:rPr>
        <w:t xml:space="preserve">Entre las herramientas disponibles se encuentra el Crédito Ganadero Garantizado, una solución que permite acceder a financiamiento mediante una garantía de warrant sobre hacienda, con seguimiento a través de </w:t>
      </w:r>
      <w:proofErr w:type="spellStart"/>
      <w:r w:rsidRPr="00A66D40">
        <w:rPr>
          <w:rFonts w:ascii="Calibri" w:hAnsi="Calibri" w:cs="Calibri"/>
          <w:sz w:val="24"/>
          <w:szCs w:val="24"/>
          <w:lang w:val="es-ES"/>
        </w:rPr>
        <w:t>SiloReal</w:t>
      </w:r>
      <w:proofErr w:type="spellEnd"/>
      <w:r w:rsidRPr="00A66D40">
        <w:rPr>
          <w:rFonts w:ascii="Calibri" w:hAnsi="Calibri" w:cs="Calibri"/>
          <w:sz w:val="24"/>
          <w:szCs w:val="24"/>
          <w:lang w:val="es-ES"/>
        </w:rPr>
        <w:t xml:space="preserve"> y gestión digital mediante Nera.</w:t>
      </w:r>
    </w:p>
    <w:p w14:paraId="100C54E2" w14:textId="226AD93A" w:rsidR="008233E5" w:rsidRPr="008233E5" w:rsidRDefault="008233E5" w:rsidP="00A66D40">
      <w:pPr>
        <w:jc w:val="both"/>
        <w:rPr>
          <w:rFonts w:ascii="Calibri" w:hAnsi="Calibri" w:cs="Calibri"/>
          <w:sz w:val="24"/>
          <w:szCs w:val="24"/>
          <w:lang w:val="es-ES"/>
        </w:rPr>
      </w:pPr>
      <w:r w:rsidRPr="008233E5">
        <w:rPr>
          <w:sz w:val="24"/>
          <w:szCs w:val="24"/>
        </w:rPr>
        <w:t xml:space="preserve">Con la participación de </w:t>
      </w:r>
      <w:r w:rsidRPr="008233E5">
        <w:rPr>
          <w:rStyle w:val="Textoennegrita"/>
          <w:sz w:val="24"/>
          <w:szCs w:val="24"/>
        </w:rPr>
        <w:t>Banco Provincia, Banco Nación, Galicia y Comafi</w:t>
      </w:r>
      <w:r w:rsidRPr="008233E5">
        <w:rPr>
          <w:sz w:val="24"/>
          <w:szCs w:val="24"/>
        </w:rPr>
        <w:t xml:space="preserve">, la Semana Angus de Primavera suma al encuentro de productores, cabañeros, empresas y profesionales una propuesta concreta de </w:t>
      </w:r>
      <w:r w:rsidRPr="008233E5">
        <w:rPr>
          <w:rStyle w:val="Textoennegrita"/>
          <w:sz w:val="24"/>
          <w:szCs w:val="24"/>
        </w:rPr>
        <w:t>financiamiento, inversión y acceso a herramientas para potenciar la actividad ganadera</w:t>
      </w:r>
      <w:r w:rsidRPr="008233E5">
        <w:rPr>
          <w:sz w:val="24"/>
          <w:szCs w:val="24"/>
        </w:rPr>
        <w:t>. Así, la cita se consolida como un espacio donde la genética, la producción y las oportunidades de negocio se encuentran con las soluciones financieras necesarias para acompañar el crecimiento del sector.</w:t>
      </w:r>
    </w:p>
    <w:p w14:paraId="0F9B7520" w14:textId="77777777" w:rsidR="00197A91" w:rsidRDefault="00197A91" w:rsidP="00D51E76">
      <w:pPr>
        <w:jc w:val="center"/>
        <w:rPr>
          <w:rFonts w:ascii="Calibri" w:hAnsi="Calibri" w:cs="Calibri"/>
          <w:sz w:val="24"/>
          <w:szCs w:val="24"/>
          <w:lang w:val="es-ES"/>
        </w:rPr>
      </w:pPr>
    </w:p>
    <w:p w14:paraId="6F9613FF" w14:textId="77777777" w:rsidR="00252B60" w:rsidRPr="00197A91" w:rsidRDefault="00252B60" w:rsidP="00D51E76">
      <w:pPr>
        <w:jc w:val="center"/>
        <w:rPr>
          <w:rFonts w:ascii="Calibri" w:hAnsi="Calibri" w:cs="Calibri"/>
          <w:sz w:val="24"/>
          <w:szCs w:val="24"/>
          <w:lang w:val="es-ES"/>
        </w:rPr>
      </w:pPr>
    </w:p>
    <w:sectPr w:rsidR="00252B60" w:rsidRPr="00197A91" w:rsidSect="00E728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D7DF" w14:textId="77777777" w:rsidR="004C3B31" w:rsidRDefault="004C3B31" w:rsidP="00E728E0">
      <w:pPr>
        <w:spacing w:after="0" w:line="240" w:lineRule="auto"/>
      </w:pPr>
      <w:r>
        <w:separator/>
      </w:r>
    </w:p>
  </w:endnote>
  <w:endnote w:type="continuationSeparator" w:id="0">
    <w:p w14:paraId="0FC47917" w14:textId="77777777" w:rsidR="004C3B31" w:rsidRDefault="004C3B31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E7171" w14:textId="77777777" w:rsidR="002270DA" w:rsidRDefault="002270D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56AA5E50">
          <wp:extent cx="7649603" cy="269986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01EF9" w14:textId="77777777" w:rsidR="002270DA" w:rsidRDefault="002270D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3704A" w14:textId="77777777" w:rsidR="004C3B31" w:rsidRDefault="004C3B31" w:rsidP="00E728E0">
      <w:pPr>
        <w:spacing w:after="0" w:line="240" w:lineRule="auto"/>
      </w:pPr>
      <w:r>
        <w:separator/>
      </w:r>
    </w:p>
  </w:footnote>
  <w:footnote w:type="continuationSeparator" w:id="0">
    <w:p w14:paraId="7D2D7B1D" w14:textId="77777777" w:rsidR="004C3B31" w:rsidRDefault="004C3B31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BB07E" w14:textId="77777777" w:rsidR="002270DA" w:rsidRDefault="002270D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A25FF4C" w:rsidR="00E728E0" w:rsidRDefault="00F04603" w:rsidP="00E728E0">
    <w:pPr>
      <w:pStyle w:val="Encabezado"/>
      <w:ind w:left="-1701"/>
    </w:pPr>
    <w:r>
      <w:rPr>
        <w:noProof/>
      </w:rPr>
      <w:drawing>
        <wp:inline distT="0" distB="0" distL="0" distR="0" wp14:anchorId="3EBFD715" wp14:editId="5F80C492">
          <wp:extent cx="7579360" cy="1293100"/>
          <wp:effectExtent l="0" t="0" r="254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716" cy="1302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DE551" w14:textId="77777777" w:rsidR="002270DA" w:rsidRDefault="002270D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EF7803"/>
    <w:multiLevelType w:val="hybridMultilevel"/>
    <w:tmpl w:val="3992F1A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06DA0"/>
    <w:rsid w:val="00012698"/>
    <w:rsid w:val="00057B52"/>
    <w:rsid w:val="000618B3"/>
    <w:rsid w:val="00071E7E"/>
    <w:rsid w:val="00077EA7"/>
    <w:rsid w:val="00096456"/>
    <w:rsid w:val="000B659A"/>
    <w:rsid w:val="000E2ECA"/>
    <w:rsid w:val="00117812"/>
    <w:rsid w:val="00127F53"/>
    <w:rsid w:val="00133D94"/>
    <w:rsid w:val="00136F19"/>
    <w:rsid w:val="00146A98"/>
    <w:rsid w:val="00152E94"/>
    <w:rsid w:val="00197A91"/>
    <w:rsid w:val="001E1302"/>
    <w:rsid w:val="001E27CD"/>
    <w:rsid w:val="001E6736"/>
    <w:rsid w:val="00221D98"/>
    <w:rsid w:val="002270DA"/>
    <w:rsid w:val="0023622E"/>
    <w:rsid w:val="00244E1F"/>
    <w:rsid w:val="00252B60"/>
    <w:rsid w:val="002A7705"/>
    <w:rsid w:val="00304E8C"/>
    <w:rsid w:val="003066A3"/>
    <w:rsid w:val="003469FF"/>
    <w:rsid w:val="00387E78"/>
    <w:rsid w:val="003A46E4"/>
    <w:rsid w:val="003C75B1"/>
    <w:rsid w:val="003D2DBE"/>
    <w:rsid w:val="003D6B52"/>
    <w:rsid w:val="00401C72"/>
    <w:rsid w:val="00403C05"/>
    <w:rsid w:val="0044389E"/>
    <w:rsid w:val="004C3B31"/>
    <w:rsid w:val="004C4BBE"/>
    <w:rsid w:val="004D3374"/>
    <w:rsid w:val="00506FC9"/>
    <w:rsid w:val="00547B1A"/>
    <w:rsid w:val="005548E1"/>
    <w:rsid w:val="00563F42"/>
    <w:rsid w:val="00586A06"/>
    <w:rsid w:val="00594CCC"/>
    <w:rsid w:val="005B120D"/>
    <w:rsid w:val="005D7C52"/>
    <w:rsid w:val="00601B1D"/>
    <w:rsid w:val="00601FD9"/>
    <w:rsid w:val="00604701"/>
    <w:rsid w:val="00641EC9"/>
    <w:rsid w:val="006845EA"/>
    <w:rsid w:val="00690C49"/>
    <w:rsid w:val="00694EAA"/>
    <w:rsid w:val="00696C67"/>
    <w:rsid w:val="00697E80"/>
    <w:rsid w:val="006A00A4"/>
    <w:rsid w:val="006B2CCA"/>
    <w:rsid w:val="006D6E48"/>
    <w:rsid w:val="006E0809"/>
    <w:rsid w:val="006E4364"/>
    <w:rsid w:val="007075B3"/>
    <w:rsid w:val="00717051"/>
    <w:rsid w:val="00760D1F"/>
    <w:rsid w:val="00793B2A"/>
    <w:rsid w:val="00794D9F"/>
    <w:rsid w:val="00796DBF"/>
    <w:rsid w:val="007B46EB"/>
    <w:rsid w:val="007B5323"/>
    <w:rsid w:val="007D2C8B"/>
    <w:rsid w:val="007F5EAC"/>
    <w:rsid w:val="008233E5"/>
    <w:rsid w:val="00834DD8"/>
    <w:rsid w:val="00836CED"/>
    <w:rsid w:val="0085148C"/>
    <w:rsid w:val="00856323"/>
    <w:rsid w:val="00864B80"/>
    <w:rsid w:val="00885C10"/>
    <w:rsid w:val="00892CEB"/>
    <w:rsid w:val="00896F12"/>
    <w:rsid w:val="008D7D65"/>
    <w:rsid w:val="00902AE8"/>
    <w:rsid w:val="00950A08"/>
    <w:rsid w:val="00960111"/>
    <w:rsid w:val="009A401E"/>
    <w:rsid w:val="009C5D4C"/>
    <w:rsid w:val="00A20729"/>
    <w:rsid w:val="00A2497E"/>
    <w:rsid w:val="00A46A9F"/>
    <w:rsid w:val="00A637F6"/>
    <w:rsid w:val="00A64417"/>
    <w:rsid w:val="00A65E2E"/>
    <w:rsid w:val="00A66D40"/>
    <w:rsid w:val="00A758F3"/>
    <w:rsid w:val="00A86251"/>
    <w:rsid w:val="00AA1B06"/>
    <w:rsid w:val="00AA507E"/>
    <w:rsid w:val="00AE180C"/>
    <w:rsid w:val="00AE610E"/>
    <w:rsid w:val="00AF3F88"/>
    <w:rsid w:val="00AF4F1E"/>
    <w:rsid w:val="00B1274E"/>
    <w:rsid w:val="00B17F9F"/>
    <w:rsid w:val="00B31620"/>
    <w:rsid w:val="00B361C8"/>
    <w:rsid w:val="00B40B60"/>
    <w:rsid w:val="00B60398"/>
    <w:rsid w:val="00B70A8A"/>
    <w:rsid w:val="00B76558"/>
    <w:rsid w:val="00BC1369"/>
    <w:rsid w:val="00BD28AE"/>
    <w:rsid w:val="00C359EC"/>
    <w:rsid w:val="00C94227"/>
    <w:rsid w:val="00CB2B77"/>
    <w:rsid w:val="00D44200"/>
    <w:rsid w:val="00D512C0"/>
    <w:rsid w:val="00D51E76"/>
    <w:rsid w:val="00D60DE9"/>
    <w:rsid w:val="00D7351A"/>
    <w:rsid w:val="00D84BD6"/>
    <w:rsid w:val="00DB25A7"/>
    <w:rsid w:val="00DD231C"/>
    <w:rsid w:val="00DF294A"/>
    <w:rsid w:val="00E01063"/>
    <w:rsid w:val="00E23A7F"/>
    <w:rsid w:val="00E25E6B"/>
    <w:rsid w:val="00E367DC"/>
    <w:rsid w:val="00E477D9"/>
    <w:rsid w:val="00E728E0"/>
    <w:rsid w:val="00E7315D"/>
    <w:rsid w:val="00EB3766"/>
    <w:rsid w:val="00ED36B6"/>
    <w:rsid w:val="00EE6A97"/>
    <w:rsid w:val="00EE74EB"/>
    <w:rsid w:val="00EF20DE"/>
    <w:rsid w:val="00F02CDD"/>
    <w:rsid w:val="00F04603"/>
    <w:rsid w:val="00F17D11"/>
    <w:rsid w:val="00F4647F"/>
    <w:rsid w:val="00F94131"/>
    <w:rsid w:val="00FD41FD"/>
    <w:rsid w:val="00FD7231"/>
    <w:rsid w:val="00FE02FE"/>
    <w:rsid w:val="0DD6CE23"/>
    <w:rsid w:val="1B0CDD1F"/>
    <w:rsid w:val="367231E3"/>
    <w:rsid w:val="75F9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6CE32"/>
  <w15:docId w15:val="{3920392D-560D-3442-9103-F7C734C3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F8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01FD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04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604701"/>
    <w:rPr>
      <w:b/>
      <w:bCs/>
    </w:rPr>
  </w:style>
  <w:style w:type="character" w:styleId="nfasis">
    <w:name w:val="Emphasis"/>
    <w:basedOn w:val="Fuentedeprrafopredeter"/>
    <w:uiPriority w:val="20"/>
    <w:qFormat/>
    <w:rsid w:val="00604701"/>
    <w:rPr>
      <w:i/>
      <w:iCs/>
    </w:rPr>
  </w:style>
  <w:style w:type="paragraph" w:customStyle="1" w:styleId="isselectedend">
    <w:name w:val="isselectedend"/>
    <w:basedOn w:val="Normal"/>
    <w:rsid w:val="00B31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001" w:eastAsia="en-00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Eliana Esnaola</cp:lastModifiedBy>
  <cp:revision>53</cp:revision>
  <dcterms:created xsi:type="dcterms:W3CDTF">2026-09-21T19:26:00Z</dcterms:created>
  <dcterms:modified xsi:type="dcterms:W3CDTF">2026-09-22T01:51:00Z</dcterms:modified>
</cp:coreProperties>
</file>