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1181F" w14:textId="77777777" w:rsidR="002D4159" w:rsidRPr="002D4159" w:rsidRDefault="002D4159" w:rsidP="002D4159">
      <w:pPr>
        <w:spacing w:before="100" w:beforeAutospacing="1" w:after="100" w:afterAutospacing="1" w:line="276" w:lineRule="auto"/>
        <w:jc w:val="center"/>
        <w:rPr>
          <w:b/>
          <w:bCs/>
          <w:sz w:val="32"/>
          <w:szCs w:val="32"/>
        </w:rPr>
      </w:pPr>
      <w:r w:rsidRPr="002D4159">
        <w:rPr>
          <w:b/>
          <w:bCs/>
          <w:sz w:val="32"/>
          <w:szCs w:val="32"/>
        </w:rPr>
        <w:t>Galicia fortalece su vínculo con la ganadería con nuevas alternativas de financiamiento</w:t>
      </w:r>
    </w:p>
    <w:p w14:paraId="7ED3BBD0" w14:textId="2E5992D9" w:rsidR="002D4159" w:rsidRPr="002D4159" w:rsidRDefault="002D4159" w:rsidP="002D4159">
      <w:pPr>
        <w:spacing w:before="100" w:beforeAutospacing="1" w:after="100" w:afterAutospacing="1" w:line="276" w:lineRule="auto"/>
        <w:jc w:val="center"/>
        <w:rPr>
          <w:rFonts w:asciiTheme="minorHAnsi" w:eastAsia="Times New Roman" w:hAnsiTheme="minorHAnsi" w:cstheme="minorHAnsi"/>
          <w:i/>
          <w:iCs/>
          <w:sz w:val="24"/>
          <w:szCs w:val="24"/>
          <w:lang/>
        </w:rPr>
      </w:pPr>
      <w:r w:rsidRPr="002D4159">
        <w:rPr>
          <w:rFonts w:asciiTheme="minorHAnsi" w:eastAsia="Times New Roman" w:hAnsiTheme="minorHAnsi" w:cstheme="minorHAnsi"/>
          <w:i/>
          <w:iCs/>
          <w:sz w:val="24"/>
          <w:szCs w:val="24"/>
          <w:lang/>
        </w:rPr>
        <w:t>La entidad será parte de la Semana Angus de Primavera, con la fuerza de Expoagro, que se realizará del 21 al 25 de septiembre en Cañuelas. Con una propuesta enfocada en el financiamiento de hacienda, productos e insumos, Galicia reafirma su vínculo con los productores y las cadenas de valor agropecuarias.</w:t>
      </w:r>
    </w:p>
    <w:p w14:paraId="1BD91359" w14:textId="77777777" w:rsidR="002D4159" w:rsidRPr="002D4159" w:rsidRDefault="002D4159" w:rsidP="002D4159">
      <w:pPr>
        <w:spacing w:before="100" w:beforeAutospacing="1" w:after="100" w:afterAutospacing="1" w:line="276" w:lineRule="auto"/>
        <w:jc w:val="both"/>
        <w:rPr>
          <w:rFonts w:asciiTheme="minorHAnsi" w:eastAsia="Times New Roman" w:hAnsiTheme="minorHAnsi" w:cstheme="minorHAnsi"/>
          <w:sz w:val="24"/>
          <w:szCs w:val="24"/>
          <w:lang/>
        </w:rPr>
      </w:pPr>
      <w:r w:rsidRPr="002D4159">
        <w:rPr>
          <w:rFonts w:asciiTheme="minorHAnsi" w:eastAsia="Times New Roman" w:hAnsiTheme="minorHAnsi" w:cstheme="minorHAnsi"/>
          <w:sz w:val="24"/>
          <w:szCs w:val="24"/>
          <w:lang/>
        </w:rPr>
        <w:t xml:space="preserve">Galicia vuelve a acompañar uno de los encuentros destacados del calendario ganadero argentino. Del </w:t>
      </w:r>
      <w:r w:rsidRPr="002D4159">
        <w:rPr>
          <w:rFonts w:asciiTheme="minorHAnsi" w:eastAsia="Times New Roman" w:hAnsiTheme="minorHAnsi" w:cstheme="minorHAnsi"/>
          <w:b/>
          <w:bCs/>
          <w:sz w:val="24"/>
          <w:szCs w:val="24"/>
          <w:lang/>
        </w:rPr>
        <w:t>21 al 25 de septiembre</w:t>
      </w:r>
      <w:r w:rsidRPr="002D4159">
        <w:rPr>
          <w:rFonts w:asciiTheme="minorHAnsi" w:eastAsia="Times New Roman" w:hAnsiTheme="minorHAnsi" w:cstheme="minorHAnsi"/>
          <w:sz w:val="24"/>
          <w:szCs w:val="24"/>
          <w:lang/>
        </w:rPr>
        <w:t xml:space="preserve">, estará presente en la </w:t>
      </w:r>
      <w:r w:rsidRPr="002D4159">
        <w:rPr>
          <w:rFonts w:asciiTheme="minorHAnsi" w:eastAsia="Times New Roman" w:hAnsiTheme="minorHAnsi" w:cstheme="minorHAnsi"/>
          <w:b/>
          <w:bCs/>
          <w:sz w:val="24"/>
          <w:szCs w:val="24"/>
          <w:lang/>
        </w:rPr>
        <w:t>Semana Angus de Primavera Edición Banco Provincia, con la fuerza de Expoagro</w:t>
      </w:r>
      <w:r w:rsidRPr="002D4159">
        <w:rPr>
          <w:rFonts w:asciiTheme="minorHAnsi" w:eastAsia="Times New Roman" w:hAnsiTheme="minorHAnsi" w:cstheme="minorHAnsi"/>
          <w:sz w:val="24"/>
          <w:szCs w:val="24"/>
          <w:lang/>
        </w:rPr>
        <w:t xml:space="preserve">, que tendrá lugar en el </w:t>
      </w:r>
      <w:r w:rsidRPr="002D4159">
        <w:rPr>
          <w:rFonts w:asciiTheme="minorHAnsi" w:eastAsia="Times New Roman" w:hAnsiTheme="minorHAnsi" w:cstheme="minorHAnsi"/>
          <w:b/>
          <w:bCs/>
          <w:sz w:val="24"/>
          <w:szCs w:val="24"/>
          <w:lang/>
        </w:rPr>
        <w:t>Centro de Remates y Exposiciones Angus del Mercado Agroganadero de Cañuelas (MAG)</w:t>
      </w:r>
      <w:r w:rsidRPr="002D4159">
        <w:rPr>
          <w:rFonts w:asciiTheme="minorHAnsi" w:eastAsia="Times New Roman" w:hAnsiTheme="minorHAnsi" w:cstheme="minorHAnsi"/>
          <w:sz w:val="24"/>
          <w:szCs w:val="24"/>
          <w:lang/>
        </w:rPr>
        <w:t>, ubicado en el kilómetro 87 de la Ruta Provincial 6.</w:t>
      </w:r>
    </w:p>
    <w:p w14:paraId="71C80FAD" w14:textId="77777777" w:rsidR="002D4159" w:rsidRPr="002D4159" w:rsidRDefault="002D4159" w:rsidP="002D4159">
      <w:pPr>
        <w:spacing w:before="100" w:beforeAutospacing="1" w:after="100" w:afterAutospacing="1" w:line="276" w:lineRule="auto"/>
        <w:jc w:val="both"/>
        <w:rPr>
          <w:rFonts w:asciiTheme="minorHAnsi" w:eastAsia="Times New Roman" w:hAnsiTheme="minorHAnsi" w:cstheme="minorHAnsi"/>
          <w:sz w:val="24"/>
          <w:szCs w:val="24"/>
          <w:lang/>
        </w:rPr>
      </w:pPr>
      <w:r w:rsidRPr="002D4159">
        <w:rPr>
          <w:rFonts w:asciiTheme="minorHAnsi" w:eastAsia="Times New Roman" w:hAnsiTheme="minorHAnsi" w:cstheme="minorHAnsi"/>
          <w:sz w:val="24"/>
          <w:szCs w:val="24"/>
          <w:lang/>
        </w:rPr>
        <w:t>La participación de la entidad se enmarca en una relación de largo plazo con el sector agropecuario y, particularmente, con la ganadería, a través de herramientas y soluciones destinadas a acompañar las distintas etapas del ciclo productivo.</w:t>
      </w:r>
    </w:p>
    <w:p w14:paraId="230E5197" w14:textId="77777777" w:rsidR="002D4159" w:rsidRPr="002D4159" w:rsidRDefault="002D4159" w:rsidP="002D4159">
      <w:pPr>
        <w:spacing w:before="100" w:beforeAutospacing="1" w:after="100" w:afterAutospacing="1" w:line="276" w:lineRule="auto"/>
        <w:jc w:val="both"/>
        <w:rPr>
          <w:rFonts w:asciiTheme="minorHAnsi" w:eastAsia="Times New Roman" w:hAnsiTheme="minorHAnsi" w:cstheme="minorHAnsi"/>
          <w:sz w:val="24"/>
          <w:szCs w:val="24"/>
          <w:lang/>
        </w:rPr>
      </w:pPr>
      <w:r w:rsidRPr="002D4159">
        <w:rPr>
          <w:rFonts w:asciiTheme="minorHAnsi" w:eastAsia="Times New Roman" w:hAnsiTheme="minorHAnsi" w:cstheme="minorHAnsi"/>
          <w:i/>
          <w:iCs/>
          <w:sz w:val="24"/>
          <w:szCs w:val="24"/>
          <w:lang/>
        </w:rPr>
        <w:t>“Galicia mantiene desde hace años una relación estratégica con los productores y las cadenas de valor agropecuarias. Angus de Primavera es un espacio clave para potenciar el crecimiento del sector, generar vínculos de largo plazo y acompañar la innovación productiva”,</w:t>
      </w:r>
      <w:r w:rsidRPr="002D4159">
        <w:rPr>
          <w:rFonts w:asciiTheme="minorHAnsi" w:eastAsia="Times New Roman" w:hAnsiTheme="minorHAnsi" w:cstheme="minorHAnsi"/>
          <w:sz w:val="24"/>
          <w:szCs w:val="24"/>
          <w:lang/>
        </w:rPr>
        <w:t xml:space="preserve"> destacaron desde la entidad.</w:t>
      </w:r>
    </w:p>
    <w:p w14:paraId="775CDD80" w14:textId="77777777" w:rsidR="002D4159" w:rsidRPr="002D4159" w:rsidRDefault="002D4159" w:rsidP="002D4159">
      <w:pPr>
        <w:spacing w:before="100" w:beforeAutospacing="1" w:after="100" w:afterAutospacing="1" w:line="276" w:lineRule="auto"/>
        <w:jc w:val="both"/>
        <w:outlineLvl w:val="1"/>
        <w:rPr>
          <w:rFonts w:asciiTheme="minorHAnsi" w:eastAsia="Times New Roman" w:hAnsiTheme="minorHAnsi" w:cstheme="minorHAnsi"/>
          <w:b/>
          <w:bCs/>
          <w:sz w:val="24"/>
          <w:szCs w:val="24"/>
          <w:lang/>
        </w:rPr>
      </w:pPr>
      <w:r w:rsidRPr="002D4159">
        <w:rPr>
          <w:rFonts w:asciiTheme="minorHAnsi" w:eastAsia="Times New Roman" w:hAnsiTheme="minorHAnsi" w:cstheme="minorHAnsi"/>
          <w:b/>
          <w:bCs/>
          <w:sz w:val="24"/>
          <w:szCs w:val="24"/>
          <w:lang/>
        </w:rPr>
        <w:t>Financiamiento pensado para el ciclo ganadero</w:t>
      </w:r>
    </w:p>
    <w:p w14:paraId="40AA7AED" w14:textId="77777777" w:rsidR="002D4159" w:rsidRPr="002D4159" w:rsidRDefault="002D4159" w:rsidP="002D4159">
      <w:pPr>
        <w:spacing w:before="100" w:beforeAutospacing="1" w:after="100" w:afterAutospacing="1" w:line="276" w:lineRule="auto"/>
        <w:jc w:val="both"/>
        <w:rPr>
          <w:rFonts w:asciiTheme="minorHAnsi" w:eastAsia="Times New Roman" w:hAnsiTheme="minorHAnsi" w:cstheme="minorHAnsi"/>
          <w:sz w:val="24"/>
          <w:szCs w:val="24"/>
          <w:lang/>
        </w:rPr>
      </w:pPr>
      <w:r w:rsidRPr="002D4159">
        <w:rPr>
          <w:rFonts w:asciiTheme="minorHAnsi" w:eastAsia="Times New Roman" w:hAnsiTheme="minorHAnsi" w:cstheme="minorHAnsi"/>
          <w:sz w:val="24"/>
          <w:szCs w:val="24"/>
          <w:lang/>
        </w:rPr>
        <w:t xml:space="preserve">Durante el encuentro, Galicia acercará su propuesta de financiamiento destinada a productores ganaderos y agropecuarios, con alternativas para la </w:t>
      </w:r>
      <w:r w:rsidRPr="002D4159">
        <w:rPr>
          <w:rFonts w:asciiTheme="minorHAnsi" w:eastAsia="Times New Roman" w:hAnsiTheme="minorHAnsi" w:cstheme="minorHAnsi"/>
          <w:b/>
          <w:bCs/>
          <w:sz w:val="24"/>
          <w:szCs w:val="24"/>
          <w:lang/>
        </w:rPr>
        <w:t>compra de hacienda, productos e insumos</w:t>
      </w:r>
      <w:r w:rsidRPr="002D4159">
        <w:rPr>
          <w:rFonts w:asciiTheme="minorHAnsi" w:eastAsia="Times New Roman" w:hAnsiTheme="minorHAnsi" w:cstheme="minorHAnsi"/>
          <w:sz w:val="24"/>
          <w:szCs w:val="24"/>
          <w:lang/>
        </w:rPr>
        <w:t>.</w:t>
      </w:r>
    </w:p>
    <w:p w14:paraId="673AA0A6" w14:textId="77777777" w:rsidR="002D4159" w:rsidRPr="002D4159" w:rsidRDefault="002D4159" w:rsidP="002D4159">
      <w:pPr>
        <w:spacing w:before="100" w:beforeAutospacing="1" w:after="100" w:afterAutospacing="1" w:line="276" w:lineRule="auto"/>
        <w:jc w:val="both"/>
        <w:rPr>
          <w:rFonts w:asciiTheme="minorHAnsi" w:eastAsia="Times New Roman" w:hAnsiTheme="minorHAnsi" w:cstheme="minorHAnsi"/>
          <w:sz w:val="24"/>
          <w:szCs w:val="24"/>
          <w:lang/>
        </w:rPr>
      </w:pPr>
      <w:r w:rsidRPr="002D4159">
        <w:rPr>
          <w:rFonts w:asciiTheme="minorHAnsi" w:eastAsia="Times New Roman" w:hAnsiTheme="minorHAnsi" w:cstheme="minorHAnsi"/>
          <w:sz w:val="24"/>
          <w:szCs w:val="24"/>
          <w:lang/>
        </w:rPr>
        <w:t xml:space="preserve">Entre las herramientas disponibles se encuentra el </w:t>
      </w:r>
      <w:r w:rsidRPr="002D4159">
        <w:rPr>
          <w:rFonts w:asciiTheme="minorHAnsi" w:eastAsia="Times New Roman" w:hAnsiTheme="minorHAnsi" w:cstheme="minorHAnsi"/>
          <w:b/>
          <w:bCs/>
          <w:sz w:val="24"/>
          <w:szCs w:val="24"/>
          <w:lang/>
        </w:rPr>
        <w:t>Crédito Ganadero Garantizado</w:t>
      </w:r>
      <w:r w:rsidRPr="002D4159">
        <w:rPr>
          <w:rFonts w:asciiTheme="minorHAnsi" w:eastAsia="Times New Roman" w:hAnsiTheme="minorHAnsi" w:cstheme="minorHAnsi"/>
          <w:sz w:val="24"/>
          <w:szCs w:val="24"/>
          <w:lang/>
        </w:rPr>
        <w:t xml:space="preserve">, una solución que permite acceder a financiamiento mediante una </w:t>
      </w:r>
      <w:r w:rsidRPr="002D4159">
        <w:rPr>
          <w:rFonts w:asciiTheme="minorHAnsi" w:eastAsia="Times New Roman" w:hAnsiTheme="minorHAnsi" w:cstheme="minorHAnsi"/>
          <w:b/>
          <w:bCs/>
          <w:sz w:val="24"/>
          <w:szCs w:val="24"/>
          <w:lang/>
        </w:rPr>
        <w:t>garantía de warrant sobre hacienda</w:t>
      </w:r>
      <w:r w:rsidRPr="002D4159">
        <w:rPr>
          <w:rFonts w:asciiTheme="minorHAnsi" w:eastAsia="Times New Roman" w:hAnsiTheme="minorHAnsi" w:cstheme="minorHAnsi"/>
          <w:sz w:val="24"/>
          <w:szCs w:val="24"/>
          <w:lang/>
        </w:rPr>
        <w:t xml:space="preserve">, con seguimiento a través de </w:t>
      </w:r>
      <w:r w:rsidRPr="002D4159">
        <w:rPr>
          <w:rFonts w:asciiTheme="minorHAnsi" w:eastAsia="Times New Roman" w:hAnsiTheme="minorHAnsi" w:cstheme="minorHAnsi"/>
          <w:b/>
          <w:bCs/>
          <w:sz w:val="24"/>
          <w:szCs w:val="24"/>
          <w:lang/>
        </w:rPr>
        <w:t>SiloReal</w:t>
      </w:r>
      <w:r w:rsidRPr="002D4159">
        <w:rPr>
          <w:rFonts w:asciiTheme="minorHAnsi" w:eastAsia="Times New Roman" w:hAnsiTheme="minorHAnsi" w:cstheme="minorHAnsi"/>
          <w:sz w:val="24"/>
          <w:szCs w:val="24"/>
          <w:lang/>
        </w:rPr>
        <w:t xml:space="preserve"> y gestión digital mediante </w:t>
      </w:r>
      <w:r w:rsidRPr="002D4159">
        <w:rPr>
          <w:rFonts w:asciiTheme="minorHAnsi" w:eastAsia="Times New Roman" w:hAnsiTheme="minorHAnsi" w:cstheme="minorHAnsi"/>
          <w:b/>
          <w:bCs/>
          <w:sz w:val="24"/>
          <w:szCs w:val="24"/>
          <w:lang/>
        </w:rPr>
        <w:t>Nera</w:t>
      </w:r>
      <w:r w:rsidRPr="002D4159">
        <w:rPr>
          <w:rFonts w:asciiTheme="minorHAnsi" w:eastAsia="Times New Roman" w:hAnsiTheme="minorHAnsi" w:cstheme="minorHAnsi"/>
          <w:sz w:val="24"/>
          <w:szCs w:val="24"/>
          <w:lang/>
        </w:rPr>
        <w:t>.</w:t>
      </w:r>
    </w:p>
    <w:p w14:paraId="4F31F63E" w14:textId="77777777" w:rsidR="002D4159" w:rsidRPr="002D4159" w:rsidRDefault="002D4159" w:rsidP="002D4159">
      <w:pPr>
        <w:spacing w:before="100" w:beforeAutospacing="1" w:after="100" w:afterAutospacing="1" w:line="276" w:lineRule="auto"/>
        <w:jc w:val="both"/>
        <w:rPr>
          <w:rFonts w:asciiTheme="minorHAnsi" w:eastAsia="Times New Roman" w:hAnsiTheme="minorHAnsi" w:cstheme="minorHAnsi"/>
          <w:sz w:val="24"/>
          <w:szCs w:val="24"/>
          <w:lang/>
        </w:rPr>
      </w:pPr>
      <w:r w:rsidRPr="002D4159">
        <w:rPr>
          <w:rFonts w:asciiTheme="minorHAnsi" w:eastAsia="Times New Roman" w:hAnsiTheme="minorHAnsi" w:cstheme="minorHAnsi"/>
          <w:i/>
          <w:iCs/>
          <w:sz w:val="24"/>
          <w:szCs w:val="24"/>
          <w:lang/>
        </w:rPr>
        <w:t>“En Galicia nos enfocamos en el sector ganadero. Por eso acompañamos la financiación de hacienda, productos e insumos. Ofrecemos alternativas diseñadas para acompañar el ciclo productivo, como el Crédito Ganadero Garantizado, que permite acceder a financiamiento mediante garantía de warrant sobre hacienda, con seguimiento a través de SiloReal y gestión digital en Nera”,</w:t>
      </w:r>
      <w:r w:rsidRPr="002D4159">
        <w:rPr>
          <w:rFonts w:asciiTheme="minorHAnsi" w:eastAsia="Times New Roman" w:hAnsiTheme="minorHAnsi" w:cstheme="minorHAnsi"/>
          <w:sz w:val="24"/>
          <w:szCs w:val="24"/>
          <w:lang/>
        </w:rPr>
        <w:t xml:space="preserve"> explicaron.</w:t>
      </w:r>
    </w:p>
    <w:p w14:paraId="4AC07E9E" w14:textId="77777777" w:rsidR="002D4159" w:rsidRPr="002D4159" w:rsidRDefault="002D4159" w:rsidP="002D4159">
      <w:pPr>
        <w:spacing w:before="100" w:beforeAutospacing="1" w:after="100" w:afterAutospacing="1" w:line="276" w:lineRule="auto"/>
        <w:jc w:val="both"/>
        <w:rPr>
          <w:rFonts w:asciiTheme="minorHAnsi" w:eastAsia="Times New Roman" w:hAnsiTheme="minorHAnsi" w:cstheme="minorHAnsi"/>
          <w:sz w:val="24"/>
          <w:szCs w:val="24"/>
          <w:lang/>
        </w:rPr>
      </w:pPr>
      <w:r w:rsidRPr="002D4159">
        <w:rPr>
          <w:rFonts w:asciiTheme="minorHAnsi" w:eastAsia="Times New Roman" w:hAnsiTheme="minorHAnsi" w:cstheme="minorHAnsi"/>
          <w:sz w:val="24"/>
          <w:szCs w:val="24"/>
          <w:lang/>
        </w:rPr>
        <w:lastRenderedPageBreak/>
        <w:t>De esta manera, la entidad busca brindar herramientas que se adapten a las necesidades de una actividad que requiere soluciones financieras acordes a sus tiempos productivos y comerciales.</w:t>
      </w:r>
    </w:p>
    <w:p w14:paraId="55C641EC" w14:textId="77777777" w:rsidR="002D4159" w:rsidRPr="002D4159" w:rsidRDefault="002D4159" w:rsidP="002D4159">
      <w:pPr>
        <w:spacing w:before="100" w:beforeAutospacing="1" w:after="100" w:afterAutospacing="1" w:line="276" w:lineRule="auto"/>
        <w:jc w:val="both"/>
        <w:outlineLvl w:val="1"/>
        <w:rPr>
          <w:rFonts w:asciiTheme="minorHAnsi" w:eastAsia="Times New Roman" w:hAnsiTheme="minorHAnsi" w:cstheme="minorHAnsi"/>
          <w:b/>
          <w:bCs/>
          <w:sz w:val="24"/>
          <w:szCs w:val="24"/>
          <w:lang/>
        </w:rPr>
      </w:pPr>
      <w:r w:rsidRPr="002D4159">
        <w:rPr>
          <w:rFonts w:asciiTheme="minorHAnsi" w:eastAsia="Times New Roman" w:hAnsiTheme="minorHAnsi" w:cstheme="minorHAnsi"/>
          <w:b/>
          <w:bCs/>
          <w:sz w:val="24"/>
          <w:szCs w:val="24"/>
          <w:lang/>
        </w:rPr>
        <w:t>Cinco días para la genética y los negocios ganaderos</w:t>
      </w:r>
    </w:p>
    <w:p w14:paraId="31DBE25D" w14:textId="77777777" w:rsidR="002D4159" w:rsidRPr="002D4159" w:rsidRDefault="002D4159" w:rsidP="002D4159">
      <w:pPr>
        <w:spacing w:before="100" w:beforeAutospacing="1" w:after="100" w:afterAutospacing="1" w:line="276" w:lineRule="auto"/>
        <w:jc w:val="both"/>
        <w:rPr>
          <w:rFonts w:asciiTheme="minorHAnsi" w:eastAsia="Times New Roman" w:hAnsiTheme="minorHAnsi" w:cstheme="minorHAnsi"/>
          <w:sz w:val="24"/>
          <w:szCs w:val="24"/>
          <w:lang/>
        </w:rPr>
      </w:pPr>
      <w:r w:rsidRPr="002D4159">
        <w:rPr>
          <w:rFonts w:asciiTheme="minorHAnsi" w:eastAsia="Times New Roman" w:hAnsiTheme="minorHAnsi" w:cstheme="minorHAnsi"/>
          <w:sz w:val="24"/>
          <w:szCs w:val="24"/>
          <w:lang/>
        </w:rPr>
        <w:t xml:space="preserve">La </w:t>
      </w:r>
      <w:r w:rsidRPr="002D4159">
        <w:rPr>
          <w:rFonts w:asciiTheme="minorHAnsi" w:eastAsia="Times New Roman" w:hAnsiTheme="minorHAnsi" w:cstheme="minorHAnsi"/>
          <w:b/>
          <w:bCs/>
          <w:sz w:val="24"/>
          <w:szCs w:val="24"/>
          <w:lang/>
        </w:rPr>
        <w:t>Semana Angus de Primavera Edición Banco Provincia</w:t>
      </w:r>
      <w:r w:rsidRPr="002D4159">
        <w:rPr>
          <w:rFonts w:asciiTheme="minorHAnsi" w:eastAsia="Times New Roman" w:hAnsiTheme="minorHAnsi" w:cstheme="minorHAnsi"/>
          <w:sz w:val="24"/>
          <w:szCs w:val="24"/>
          <w:lang/>
        </w:rPr>
        <w:t xml:space="preserve"> reunirá durante cinco jornadas a productores, cabañeros, consignatarias, empresas, profesionales y referentes de toda la cadena de valor.</w:t>
      </w:r>
    </w:p>
    <w:p w14:paraId="5B87C547" w14:textId="77777777" w:rsidR="002D4159" w:rsidRPr="002D4159" w:rsidRDefault="002D4159" w:rsidP="002D4159">
      <w:pPr>
        <w:spacing w:before="100" w:beforeAutospacing="1" w:after="100" w:afterAutospacing="1" w:line="276" w:lineRule="auto"/>
        <w:jc w:val="both"/>
        <w:rPr>
          <w:rFonts w:asciiTheme="minorHAnsi" w:eastAsia="Times New Roman" w:hAnsiTheme="minorHAnsi" w:cstheme="minorHAnsi"/>
          <w:sz w:val="24"/>
          <w:szCs w:val="24"/>
          <w:lang/>
        </w:rPr>
      </w:pPr>
      <w:r w:rsidRPr="002D4159">
        <w:rPr>
          <w:rFonts w:asciiTheme="minorHAnsi" w:eastAsia="Times New Roman" w:hAnsiTheme="minorHAnsi" w:cstheme="minorHAnsi"/>
          <w:sz w:val="24"/>
          <w:szCs w:val="24"/>
          <w:lang/>
        </w:rPr>
        <w:t xml:space="preserve">El encuentro comprenderá la </w:t>
      </w:r>
      <w:r w:rsidRPr="002D4159">
        <w:rPr>
          <w:rFonts w:asciiTheme="minorHAnsi" w:eastAsia="Times New Roman" w:hAnsiTheme="minorHAnsi" w:cstheme="minorHAnsi"/>
          <w:b/>
          <w:bCs/>
          <w:sz w:val="24"/>
          <w:szCs w:val="24"/>
          <w:lang/>
        </w:rPr>
        <w:t>47° Exposición Nacional Angus de Primavera</w:t>
      </w:r>
      <w:r w:rsidRPr="002D4159">
        <w:rPr>
          <w:rFonts w:asciiTheme="minorHAnsi" w:eastAsia="Times New Roman" w:hAnsiTheme="minorHAnsi" w:cstheme="minorHAnsi"/>
          <w:sz w:val="24"/>
          <w:szCs w:val="24"/>
          <w:lang/>
        </w:rPr>
        <w:t xml:space="preserve"> y la </w:t>
      </w:r>
      <w:r w:rsidRPr="002D4159">
        <w:rPr>
          <w:rFonts w:asciiTheme="minorHAnsi" w:eastAsia="Times New Roman" w:hAnsiTheme="minorHAnsi" w:cstheme="minorHAnsi"/>
          <w:b/>
          <w:bCs/>
          <w:sz w:val="24"/>
          <w:szCs w:val="24"/>
          <w:lang/>
        </w:rPr>
        <w:t>26° Exposición del Ternero Angus</w:t>
      </w:r>
      <w:r w:rsidRPr="002D4159">
        <w:rPr>
          <w:rFonts w:asciiTheme="minorHAnsi" w:eastAsia="Times New Roman" w:hAnsiTheme="minorHAnsi" w:cstheme="minorHAnsi"/>
          <w:sz w:val="24"/>
          <w:szCs w:val="24"/>
          <w:lang/>
        </w:rPr>
        <w:t>, dos citas que ponen el foco en la genética, la innovación, la producción y los negocios vinculados con una de las principales razas bovinas del país.</w:t>
      </w:r>
    </w:p>
    <w:p w14:paraId="02A8172E" w14:textId="77777777" w:rsidR="002D4159" w:rsidRPr="002D4159" w:rsidRDefault="002D4159" w:rsidP="002D4159">
      <w:pPr>
        <w:spacing w:before="100" w:beforeAutospacing="1" w:after="100" w:afterAutospacing="1" w:line="276" w:lineRule="auto"/>
        <w:jc w:val="both"/>
        <w:rPr>
          <w:rFonts w:asciiTheme="minorHAnsi" w:eastAsia="Times New Roman" w:hAnsiTheme="minorHAnsi" w:cstheme="minorHAnsi"/>
          <w:sz w:val="24"/>
          <w:szCs w:val="24"/>
          <w:lang/>
        </w:rPr>
      </w:pPr>
      <w:r w:rsidRPr="002D4159">
        <w:rPr>
          <w:rFonts w:asciiTheme="minorHAnsi" w:eastAsia="Times New Roman" w:hAnsiTheme="minorHAnsi" w:cstheme="minorHAnsi"/>
          <w:sz w:val="24"/>
          <w:szCs w:val="24"/>
          <w:lang/>
        </w:rPr>
        <w:t>En ese escenario, Galicia buscará continuar fortaleciendo su cercanía con los productores, acompañando las oportunidades de inversión y crecimiento que presenta la ganadería argentina.</w:t>
      </w:r>
    </w:p>
    <w:p w14:paraId="28F403FB" w14:textId="77777777" w:rsidR="00A65E2E" w:rsidRPr="002D4159" w:rsidRDefault="00A65E2E">
      <w:pPr>
        <w:rPr>
          <w:lang/>
        </w:rPr>
      </w:pPr>
    </w:p>
    <w:sectPr w:rsidR="00A65E2E" w:rsidRPr="002D4159" w:rsidSect="00E728E0">
      <w:headerReference w:type="default" r:id="rId6"/>
      <w:footerReference w:type="default" r:id="rId7"/>
      <w:pgSz w:w="11907" w:h="16839" w:code="9"/>
      <w:pgMar w:top="1417"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B32AF" w14:textId="77777777" w:rsidR="000416B8" w:rsidRDefault="000416B8" w:rsidP="00E728E0">
      <w:r>
        <w:separator/>
      </w:r>
    </w:p>
  </w:endnote>
  <w:endnote w:type="continuationSeparator" w:id="0">
    <w:p w14:paraId="4690100B" w14:textId="77777777" w:rsidR="000416B8" w:rsidRDefault="000416B8" w:rsidP="00E72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43E05" w14:textId="4C45C2E1" w:rsidR="00E728E0" w:rsidRDefault="00304E8C" w:rsidP="00E728E0">
    <w:pPr>
      <w:pStyle w:val="Piedepgina"/>
      <w:ind w:left="-1701"/>
    </w:pPr>
    <w:r>
      <w:rPr>
        <w:noProof/>
        <w:lang w:eastAsia="es-AR"/>
      </w:rPr>
      <w:drawing>
        <wp:inline distT="0" distB="0" distL="0" distR="0" wp14:anchorId="2B520B5B" wp14:editId="56AA5E50">
          <wp:extent cx="7649603" cy="269986"/>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649603" cy="26998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6D4EA" w14:textId="77777777" w:rsidR="000416B8" w:rsidRDefault="000416B8" w:rsidP="00E728E0">
      <w:r>
        <w:separator/>
      </w:r>
    </w:p>
  </w:footnote>
  <w:footnote w:type="continuationSeparator" w:id="0">
    <w:p w14:paraId="5283B39E" w14:textId="77777777" w:rsidR="000416B8" w:rsidRDefault="000416B8" w:rsidP="00E72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9872B" w14:textId="1A25FF4C" w:rsidR="00E728E0" w:rsidRDefault="00F04603" w:rsidP="00E728E0">
    <w:pPr>
      <w:pStyle w:val="Encabezado"/>
      <w:ind w:left="-1701"/>
    </w:pPr>
    <w:r>
      <w:rPr>
        <w:noProof/>
      </w:rPr>
      <w:drawing>
        <wp:inline distT="0" distB="0" distL="0" distR="0" wp14:anchorId="3EBFD715" wp14:editId="6D601C61">
          <wp:extent cx="7638896" cy="123456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638896" cy="12345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8E0"/>
    <w:rsid w:val="00012698"/>
    <w:rsid w:val="000416B8"/>
    <w:rsid w:val="00057B52"/>
    <w:rsid w:val="00071E7E"/>
    <w:rsid w:val="00077EA7"/>
    <w:rsid w:val="00117812"/>
    <w:rsid w:val="00133D94"/>
    <w:rsid w:val="00152E94"/>
    <w:rsid w:val="001C19C2"/>
    <w:rsid w:val="0023622E"/>
    <w:rsid w:val="002D4159"/>
    <w:rsid w:val="00304E8C"/>
    <w:rsid w:val="003066A3"/>
    <w:rsid w:val="003469FF"/>
    <w:rsid w:val="003A46E4"/>
    <w:rsid w:val="003D6B52"/>
    <w:rsid w:val="00401C72"/>
    <w:rsid w:val="00407DC9"/>
    <w:rsid w:val="004D3374"/>
    <w:rsid w:val="0054469F"/>
    <w:rsid w:val="005A2DD9"/>
    <w:rsid w:val="005B4E0C"/>
    <w:rsid w:val="005D7C52"/>
    <w:rsid w:val="00641EC9"/>
    <w:rsid w:val="00690C49"/>
    <w:rsid w:val="00697E80"/>
    <w:rsid w:val="006B2CCA"/>
    <w:rsid w:val="006D6E48"/>
    <w:rsid w:val="00760D1F"/>
    <w:rsid w:val="00794D9F"/>
    <w:rsid w:val="007B5323"/>
    <w:rsid w:val="007F5EAC"/>
    <w:rsid w:val="0082466E"/>
    <w:rsid w:val="0085148C"/>
    <w:rsid w:val="00864B80"/>
    <w:rsid w:val="00885C10"/>
    <w:rsid w:val="008D7D65"/>
    <w:rsid w:val="00960111"/>
    <w:rsid w:val="009A401E"/>
    <w:rsid w:val="00A2497E"/>
    <w:rsid w:val="00A46A9F"/>
    <w:rsid w:val="00A65E2E"/>
    <w:rsid w:val="00A758F3"/>
    <w:rsid w:val="00A86251"/>
    <w:rsid w:val="00B361C8"/>
    <w:rsid w:val="00B66C14"/>
    <w:rsid w:val="00B76558"/>
    <w:rsid w:val="00C94227"/>
    <w:rsid w:val="00D44200"/>
    <w:rsid w:val="00D512C0"/>
    <w:rsid w:val="00D60DE9"/>
    <w:rsid w:val="00E25E6B"/>
    <w:rsid w:val="00E367DC"/>
    <w:rsid w:val="00E728E0"/>
    <w:rsid w:val="00E7315D"/>
    <w:rsid w:val="00ED36B6"/>
    <w:rsid w:val="00EE6A97"/>
    <w:rsid w:val="00EE74EB"/>
    <w:rsid w:val="00F02CDD"/>
    <w:rsid w:val="00F04603"/>
    <w:rsid w:val="00F4647F"/>
    <w:rsid w:val="00F94131"/>
    <w:rsid w:val="00FB4770"/>
    <w:rsid w:val="00FD41F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6CE32"/>
  <w15:docId w15:val="{3920392D-560D-3442-9103-F7C734C3D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9C2"/>
    <w:pPr>
      <w:spacing w:after="0" w:line="240" w:lineRule="auto"/>
    </w:pPr>
    <w:rPr>
      <w:rFonts w:ascii="Calibri" w:hAnsi="Calibri" w:cs="Calibri"/>
    </w:rPr>
  </w:style>
  <w:style w:type="paragraph" w:styleId="Ttulo1">
    <w:name w:val="heading 1"/>
    <w:basedOn w:val="Normal"/>
    <w:link w:val="Ttulo1Car"/>
    <w:uiPriority w:val="9"/>
    <w:qFormat/>
    <w:rsid w:val="002D4159"/>
    <w:pPr>
      <w:spacing w:before="100" w:beforeAutospacing="1" w:after="100" w:afterAutospacing="1"/>
      <w:outlineLvl w:val="0"/>
    </w:pPr>
    <w:rPr>
      <w:rFonts w:ascii="Times New Roman" w:eastAsia="Times New Roman" w:hAnsi="Times New Roman" w:cs="Times New Roman"/>
      <w:b/>
      <w:bCs/>
      <w:kern w:val="36"/>
      <w:sz w:val="48"/>
      <w:szCs w:val="48"/>
      <w:lang/>
    </w:rPr>
  </w:style>
  <w:style w:type="paragraph" w:styleId="Ttulo2">
    <w:name w:val="heading 2"/>
    <w:basedOn w:val="Normal"/>
    <w:link w:val="Ttulo2Car"/>
    <w:uiPriority w:val="9"/>
    <w:qFormat/>
    <w:rsid w:val="002D4159"/>
    <w:pPr>
      <w:spacing w:before="100" w:beforeAutospacing="1" w:after="100" w:afterAutospacing="1"/>
      <w:outlineLvl w:val="1"/>
    </w:pPr>
    <w:rPr>
      <w:rFonts w:ascii="Times New Roman" w:eastAsia="Times New Roman" w:hAnsi="Times New Roman" w:cs="Times New Roman"/>
      <w:b/>
      <w:bCs/>
      <w:sz w:val="36"/>
      <w:szCs w:val="36"/>
      <w:lang/>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28E0"/>
    <w:pPr>
      <w:tabs>
        <w:tab w:val="center" w:pos="4419"/>
        <w:tab w:val="right" w:pos="8838"/>
      </w:tabs>
    </w:pPr>
    <w:rPr>
      <w:rFonts w:asciiTheme="minorHAnsi" w:hAnsiTheme="minorHAnsi" w:cstheme="minorBidi"/>
    </w:rPr>
  </w:style>
  <w:style w:type="character" w:customStyle="1" w:styleId="EncabezadoCar">
    <w:name w:val="Encabezado Car"/>
    <w:basedOn w:val="Fuentedeprrafopredeter"/>
    <w:link w:val="Encabezado"/>
    <w:uiPriority w:val="99"/>
    <w:rsid w:val="00E728E0"/>
  </w:style>
  <w:style w:type="paragraph" w:styleId="Piedepgina">
    <w:name w:val="footer"/>
    <w:basedOn w:val="Normal"/>
    <w:link w:val="PiedepginaCar"/>
    <w:uiPriority w:val="99"/>
    <w:unhideWhenUsed/>
    <w:rsid w:val="00E728E0"/>
    <w:pPr>
      <w:tabs>
        <w:tab w:val="center" w:pos="4419"/>
        <w:tab w:val="right" w:pos="8838"/>
      </w:tabs>
    </w:pPr>
    <w:rPr>
      <w:rFonts w:asciiTheme="minorHAnsi" w:hAnsiTheme="minorHAnsi" w:cstheme="minorBidi"/>
    </w:rPr>
  </w:style>
  <w:style w:type="character" w:customStyle="1" w:styleId="PiedepginaCar">
    <w:name w:val="Pie de página Car"/>
    <w:basedOn w:val="Fuentedeprrafopredeter"/>
    <w:link w:val="Piedepgina"/>
    <w:uiPriority w:val="99"/>
    <w:rsid w:val="00E728E0"/>
  </w:style>
  <w:style w:type="paragraph" w:styleId="Textodeglobo">
    <w:name w:val="Balloon Text"/>
    <w:basedOn w:val="Normal"/>
    <w:link w:val="TextodegloboCar"/>
    <w:uiPriority w:val="99"/>
    <w:semiHidden/>
    <w:unhideWhenUsed/>
    <w:rsid w:val="008D7D65"/>
    <w:rPr>
      <w:rFonts w:ascii="Tahoma" w:hAnsi="Tahoma" w:cs="Tahoma"/>
      <w:sz w:val="16"/>
      <w:szCs w:val="16"/>
    </w:rPr>
  </w:style>
  <w:style w:type="character" w:customStyle="1" w:styleId="TextodegloboCar">
    <w:name w:val="Texto de globo Car"/>
    <w:basedOn w:val="Fuentedeprrafopredeter"/>
    <w:link w:val="Textodeglobo"/>
    <w:uiPriority w:val="99"/>
    <w:semiHidden/>
    <w:rsid w:val="008D7D65"/>
    <w:rPr>
      <w:rFonts w:ascii="Tahoma" w:hAnsi="Tahoma" w:cs="Tahoma"/>
      <w:sz w:val="16"/>
      <w:szCs w:val="16"/>
    </w:rPr>
  </w:style>
  <w:style w:type="character" w:customStyle="1" w:styleId="Ttulo1Car">
    <w:name w:val="Título 1 Car"/>
    <w:basedOn w:val="Fuentedeprrafopredeter"/>
    <w:link w:val="Ttulo1"/>
    <w:uiPriority w:val="9"/>
    <w:rsid w:val="002D4159"/>
    <w:rPr>
      <w:rFonts w:ascii="Times New Roman" w:eastAsia="Times New Roman" w:hAnsi="Times New Roman" w:cs="Times New Roman"/>
      <w:b/>
      <w:bCs/>
      <w:kern w:val="36"/>
      <w:sz w:val="48"/>
      <w:szCs w:val="48"/>
      <w:lang/>
    </w:rPr>
  </w:style>
  <w:style w:type="character" w:customStyle="1" w:styleId="Ttulo2Car">
    <w:name w:val="Título 2 Car"/>
    <w:basedOn w:val="Fuentedeprrafopredeter"/>
    <w:link w:val="Ttulo2"/>
    <w:uiPriority w:val="9"/>
    <w:rsid w:val="002D4159"/>
    <w:rPr>
      <w:rFonts w:ascii="Times New Roman" w:eastAsia="Times New Roman" w:hAnsi="Times New Roman" w:cs="Times New Roman"/>
      <w:b/>
      <w:bCs/>
      <w:sz w:val="36"/>
      <w:szCs w:val="36"/>
      <w:lang/>
    </w:rPr>
  </w:style>
  <w:style w:type="paragraph" w:styleId="NormalWeb">
    <w:name w:val="Normal (Web)"/>
    <w:basedOn w:val="Normal"/>
    <w:uiPriority w:val="99"/>
    <w:semiHidden/>
    <w:unhideWhenUsed/>
    <w:rsid w:val="002D4159"/>
    <w:pPr>
      <w:spacing w:before="100" w:beforeAutospacing="1" w:after="100" w:afterAutospacing="1"/>
    </w:pPr>
    <w:rPr>
      <w:rFonts w:ascii="Times New Roman" w:eastAsia="Times New Roman" w:hAnsi="Times New Roman" w:cs="Times New Roman"/>
      <w:sz w:val="24"/>
      <w:szCs w:val="24"/>
      <w:lang/>
    </w:rPr>
  </w:style>
  <w:style w:type="character" w:styleId="Textoennegrita">
    <w:name w:val="Strong"/>
    <w:basedOn w:val="Fuentedeprrafopredeter"/>
    <w:uiPriority w:val="22"/>
    <w:qFormat/>
    <w:rsid w:val="002D41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112618">
      <w:bodyDiv w:val="1"/>
      <w:marLeft w:val="0"/>
      <w:marRight w:val="0"/>
      <w:marTop w:val="0"/>
      <w:marBottom w:val="0"/>
      <w:divBdr>
        <w:top w:val="none" w:sz="0" w:space="0" w:color="auto"/>
        <w:left w:val="none" w:sz="0" w:space="0" w:color="auto"/>
        <w:bottom w:val="none" w:sz="0" w:space="0" w:color="auto"/>
        <w:right w:val="none" w:sz="0" w:space="0" w:color="auto"/>
      </w:divBdr>
    </w:div>
    <w:div w:id="1497839622">
      <w:bodyDiv w:val="1"/>
      <w:marLeft w:val="0"/>
      <w:marRight w:val="0"/>
      <w:marTop w:val="0"/>
      <w:marBottom w:val="0"/>
      <w:divBdr>
        <w:top w:val="none" w:sz="0" w:space="0" w:color="auto"/>
        <w:left w:val="none" w:sz="0" w:space="0" w:color="auto"/>
        <w:bottom w:val="none" w:sz="0" w:space="0" w:color="auto"/>
        <w:right w:val="none" w:sz="0" w:space="0" w:color="auto"/>
      </w:divBdr>
    </w:div>
    <w:div w:id="1589726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457</Words>
  <Characters>2606</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ANYI</dc:creator>
  <cp:keywords/>
  <dc:description/>
  <cp:lastModifiedBy>Brenda Quattrini</cp:lastModifiedBy>
  <cp:revision>2</cp:revision>
  <dcterms:created xsi:type="dcterms:W3CDTF">2026-09-16T20:46:00Z</dcterms:created>
  <dcterms:modified xsi:type="dcterms:W3CDTF">2026-09-16T20:46:00Z</dcterms:modified>
</cp:coreProperties>
</file>